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982A5" w14:textId="77777777" w:rsidR="00484612" w:rsidRPr="00C83106" w:rsidRDefault="005A7CF9">
      <w:pPr>
        <w:spacing w:after="0" w:line="240" w:lineRule="auto"/>
        <w:ind w:firstLine="708"/>
        <w:jc w:val="both"/>
        <w:rPr>
          <w:b/>
          <w:szCs w:val="24"/>
        </w:rPr>
      </w:pPr>
      <w:r w:rsidRPr="00C83106">
        <w:rPr>
          <w:szCs w:val="24"/>
        </w:rPr>
        <w:t xml:space="preserve">Na temelju članka 71. Zakona o komunalnom gospodarstvu ("Narodne novine" broj 68/18, 110/18 i </w:t>
      </w:r>
      <w:hyperlink r:id="rId6" w:tgtFrame="_blank">
        <w:r w:rsidRPr="00C83106">
          <w:rPr>
            <w:rStyle w:val="Internetskapoveznica"/>
            <w:color w:val="auto"/>
            <w:szCs w:val="24"/>
            <w:u w:val="none"/>
          </w:rPr>
          <w:t>32/20</w:t>
        </w:r>
      </w:hyperlink>
      <w:r w:rsidRPr="00C83106">
        <w:rPr>
          <w:szCs w:val="24"/>
        </w:rPr>
        <w:t>) i članka 55. Statuta Grada Makarske (Glasnik Grada Makarske broj 3/21) Gradonačelnik Grada Makarske podnosi Gradskom vijeću Grada Makarske</w:t>
      </w:r>
    </w:p>
    <w:p w14:paraId="4B3E010E" w14:textId="77777777" w:rsidR="00484612" w:rsidRPr="00C83106" w:rsidRDefault="00484612">
      <w:pPr>
        <w:spacing w:after="0" w:line="240" w:lineRule="auto"/>
        <w:jc w:val="both"/>
        <w:rPr>
          <w:b/>
          <w:color w:val="FF0000"/>
          <w:szCs w:val="24"/>
        </w:rPr>
      </w:pPr>
    </w:p>
    <w:p w14:paraId="24BB6402" w14:textId="77777777" w:rsidR="00484612" w:rsidRPr="00C83106" w:rsidRDefault="005A7CF9">
      <w:pPr>
        <w:spacing w:after="0" w:line="240" w:lineRule="auto"/>
        <w:jc w:val="center"/>
        <w:rPr>
          <w:b/>
          <w:bCs/>
          <w:szCs w:val="24"/>
          <w:lang w:eastAsia="hr-HR"/>
        </w:rPr>
      </w:pPr>
      <w:r w:rsidRPr="00C83106">
        <w:rPr>
          <w:b/>
          <w:bCs/>
          <w:szCs w:val="24"/>
          <w:lang w:eastAsia="hr-HR"/>
        </w:rPr>
        <w:t xml:space="preserve">IZVJEŠĆE </w:t>
      </w:r>
    </w:p>
    <w:p w14:paraId="43F8661C" w14:textId="77777777" w:rsidR="00484612" w:rsidRPr="00C83106" w:rsidRDefault="005A7CF9">
      <w:pPr>
        <w:spacing w:after="0" w:line="240" w:lineRule="auto"/>
        <w:jc w:val="center"/>
        <w:rPr>
          <w:b/>
          <w:bCs/>
          <w:szCs w:val="24"/>
          <w:lang w:eastAsia="hr-HR"/>
        </w:rPr>
      </w:pPr>
      <w:r w:rsidRPr="00C83106">
        <w:rPr>
          <w:b/>
          <w:bCs/>
          <w:szCs w:val="24"/>
          <w:lang w:eastAsia="hr-HR"/>
        </w:rPr>
        <w:t xml:space="preserve">O IZVRŠENJU PROGRAMA GRAĐENJA KOMUNALNE INFRASTRUKTURE </w:t>
      </w:r>
    </w:p>
    <w:p w14:paraId="2B7221A8" w14:textId="3233E735" w:rsidR="00484612" w:rsidRPr="00C83106" w:rsidRDefault="005A7CF9">
      <w:pPr>
        <w:spacing w:after="0" w:line="240" w:lineRule="auto"/>
        <w:jc w:val="center"/>
        <w:rPr>
          <w:b/>
          <w:szCs w:val="24"/>
        </w:rPr>
      </w:pPr>
      <w:r w:rsidRPr="00C83106">
        <w:rPr>
          <w:b/>
          <w:bCs/>
          <w:szCs w:val="24"/>
          <w:lang w:eastAsia="hr-HR"/>
        </w:rPr>
        <w:t>za 202</w:t>
      </w:r>
      <w:r w:rsidR="00220B90" w:rsidRPr="00C83106">
        <w:rPr>
          <w:b/>
          <w:bCs/>
          <w:szCs w:val="24"/>
          <w:lang w:eastAsia="hr-HR"/>
        </w:rPr>
        <w:t>2</w:t>
      </w:r>
      <w:r w:rsidRPr="00C83106">
        <w:rPr>
          <w:b/>
          <w:bCs/>
          <w:szCs w:val="24"/>
          <w:lang w:eastAsia="hr-HR"/>
        </w:rPr>
        <w:t>. godinu</w:t>
      </w:r>
    </w:p>
    <w:p w14:paraId="64B80D52" w14:textId="77777777" w:rsidR="00A70311" w:rsidRPr="00C83106" w:rsidRDefault="00A70311">
      <w:pPr>
        <w:spacing w:after="0" w:line="240" w:lineRule="auto"/>
        <w:jc w:val="both"/>
        <w:rPr>
          <w:b/>
          <w:color w:val="FF0000"/>
          <w:szCs w:val="24"/>
        </w:rPr>
      </w:pPr>
    </w:p>
    <w:p w14:paraId="34AD7031" w14:textId="39B232E7" w:rsidR="000430C4" w:rsidRPr="00C83106" w:rsidRDefault="005A7CF9" w:rsidP="000430C4">
      <w:pPr>
        <w:spacing w:after="0" w:line="240" w:lineRule="auto"/>
        <w:ind w:left="-284" w:firstLine="708"/>
        <w:jc w:val="both"/>
        <w:rPr>
          <w:szCs w:val="24"/>
          <w:lang w:eastAsia="hr-HR"/>
        </w:rPr>
      </w:pPr>
      <w:r w:rsidRPr="00C83106">
        <w:rPr>
          <w:szCs w:val="24"/>
          <w:lang w:eastAsia="hr-HR"/>
        </w:rPr>
        <w:t>Program građenja komunalne infrastrukture za 202</w:t>
      </w:r>
      <w:r w:rsidR="00220B90" w:rsidRPr="00C83106">
        <w:rPr>
          <w:szCs w:val="24"/>
          <w:lang w:eastAsia="hr-HR"/>
        </w:rPr>
        <w:t>2</w:t>
      </w:r>
      <w:r w:rsidRPr="00C83106">
        <w:rPr>
          <w:szCs w:val="24"/>
          <w:lang w:eastAsia="hr-HR"/>
        </w:rPr>
        <w:t>. objavljen je u Glasniku Grada Makarske broj</w:t>
      </w:r>
      <w:r w:rsidRPr="00C83106">
        <w:rPr>
          <w:color w:val="FF0000"/>
          <w:szCs w:val="24"/>
          <w:lang w:eastAsia="hr-HR"/>
        </w:rPr>
        <w:t xml:space="preserve"> </w:t>
      </w:r>
      <w:r w:rsidR="000430C4" w:rsidRPr="00C83106">
        <w:rPr>
          <w:szCs w:val="24"/>
          <w:lang w:eastAsia="hr-HR"/>
        </w:rPr>
        <w:t xml:space="preserve">23/21, </w:t>
      </w:r>
      <w:r w:rsidR="00FD4EA9" w:rsidRPr="00C83106">
        <w:rPr>
          <w:szCs w:val="24"/>
          <w:lang w:eastAsia="hr-HR"/>
        </w:rPr>
        <w:t xml:space="preserve">2/22 </w:t>
      </w:r>
      <w:r w:rsidR="000430C4" w:rsidRPr="00C83106">
        <w:rPr>
          <w:szCs w:val="24"/>
          <w:lang w:eastAsia="hr-HR"/>
        </w:rPr>
        <w:t>i 27/22.</w:t>
      </w:r>
    </w:p>
    <w:p w14:paraId="2EE88FC9" w14:textId="7CB5CBFB" w:rsidR="00484612" w:rsidRPr="00C83106" w:rsidRDefault="005A7CF9">
      <w:pPr>
        <w:spacing w:after="0" w:line="240" w:lineRule="auto"/>
        <w:ind w:firstLine="708"/>
        <w:jc w:val="both"/>
        <w:rPr>
          <w:szCs w:val="24"/>
          <w:lang w:eastAsia="hr-HR"/>
        </w:rPr>
      </w:pPr>
      <w:r w:rsidRPr="00C83106">
        <w:rPr>
          <w:szCs w:val="24"/>
          <w:lang w:eastAsia="hr-HR"/>
        </w:rPr>
        <w:t>Tijekom 20</w:t>
      </w:r>
      <w:r w:rsidR="00220B90" w:rsidRPr="00C83106">
        <w:rPr>
          <w:szCs w:val="24"/>
          <w:lang w:eastAsia="hr-HR"/>
        </w:rPr>
        <w:t>22</w:t>
      </w:r>
      <w:r w:rsidRPr="00C83106">
        <w:rPr>
          <w:szCs w:val="24"/>
          <w:lang w:eastAsia="hr-HR"/>
        </w:rPr>
        <w:t>. godine izvršeni su slijedeći radovi planirani u Programu građenja komunalne infrastrukture za 202</w:t>
      </w:r>
      <w:r w:rsidR="00220B90" w:rsidRPr="00C83106">
        <w:rPr>
          <w:szCs w:val="24"/>
          <w:lang w:eastAsia="hr-HR"/>
        </w:rPr>
        <w:t>2</w:t>
      </w:r>
      <w:r w:rsidRPr="00C83106">
        <w:rPr>
          <w:szCs w:val="24"/>
          <w:lang w:eastAsia="hr-HR"/>
        </w:rPr>
        <w:t>.g.:</w:t>
      </w:r>
    </w:p>
    <w:p w14:paraId="2AE0E63E" w14:textId="77777777" w:rsidR="00484612" w:rsidRPr="00C83106" w:rsidRDefault="00484612">
      <w:pPr>
        <w:spacing w:after="0" w:line="240" w:lineRule="auto"/>
        <w:jc w:val="both"/>
        <w:rPr>
          <w:b/>
          <w:szCs w:val="24"/>
        </w:rPr>
      </w:pPr>
    </w:p>
    <w:tbl>
      <w:tblPr>
        <w:tblW w:w="9180" w:type="dxa"/>
        <w:tblInd w:w="-106" w:type="dxa"/>
        <w:tblLook w:val="00A0" w:firstRow="1" w:lastRow="0" w:firstColumn="1" w:lastColumn="0" w:noHBand="0" w:noVBand="0"/>
      </w:tblPr>
      <w:tblGrid>
        <w:gridCol w:w="680"/>
        <w:gridCol w:w="4121"/>
        <w:gridCol w:w="1692"/>
        <w:gridCol w:w="1596"/>
        <w:gridCol w:w="1091"/>
      </w:tblGrid>
      <w:tr w:rsidR="00484612" w:rsidRPr="00C83106" w14:paraId="7394C138" w14:textId="77777777">
        <w:tc>
          <w:tcPr>
            <w:tcW w:w="4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924C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Opis i opseg radova</w:t>
            </w:r>
          </w:p>
          <w:p w14:paraId="051222D0" w14:textId="77777777" w:rsidR="00484612" w:rsidRPr="00C83106" w:rsidRDefault="00484612">
            <w:pPr>
              <w:spacing w:after="0" w:line="240" w:lineRule="auto"/>
              <w:textAlignment w:val="center"/>
              <w:rPr>
                <w:b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37B1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Planirano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48A2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Ostvareno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45B2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Indeks</w:t>
            </w:r>
          </w:p>
          <w:p w14:paraId="65A48525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%</w:t>
            </w:r>
          </w:p>
        </w:tc>
      </w:tr>
      <w:tr w:rsidR="00484612" w:rsidRPr="00C83106" w14:paraId="3453F816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66F3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3772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Javne površine</w:t>
            </w:r>
          </w:p>
          <w:p w14:paraId="455AC89C" w14:textId="77777777" w:rsidR="00484612" w:rsidRPr="00C83106" w:rsidRDefault="00484612">
            <w:pPr>
              <w:spacing w:after="0" w:line="240" w:lineRule="auto"/>
              <w:textAlignment w:val="center"/>
              <w:rPr>
                <w:b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EB5A" w14:textId="2815C1E6" w:rsidR="00484612" w:rsidRPr="00C83106" w:rsidRDefault="005A2B2F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10.065.000,00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BE01" w14:textId="1ACAD6EF" w:rsidR="00484612" w:rsidRPr="00C83106" w:rsidRDefault="00034782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3.760.172,43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EBD5" w14:textId="3DBFAEAC" w:rsidR="00484612" w:rsidRPr="00C83106" w:rsidRDefault="00034782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37,36</w:t>
            </w:r>
          </w:p>
        </w:tc>
      </w:tr>
      <w:tr w:rsidR="00484612" w:rsidRPr="00C83106" w14:paraId="5480EE7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4C62" w14:textId="231484F8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3C4C" w14:textId="29192572" w:rsidR="00484612" w:rsidRPr="00C83106" w:rsidRDefault="00074F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Trg ispred crkve Kraljice mira na Zelenci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EA48" w14:textId="7883F519" w:rsidR="00484612" w:rsidRPr="00C83106" w:rsidRDefault="00EC6CAE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8840" w14:textId="39F0F448" w:rsidR="00484612" w:rsidRPr="00C83106" w:rsidRDefault="0019176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42.500,00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CCA7" w14:textId="4F982EAA" w:rsidR="00484612" w:rsidRPr="00C83106" w:rsidRDefault="0019176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21,25</w:t>
            </w:r>
          </w:p>
        </w:tc>
      </w:tr>
      <w:tr w:rsidR="00484612" w:rsidRPr="00C83106" w14:paraId="1F8F9477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5114" w14:textId="13AE30E6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6F64" w14:textId="38FDC17A" w:rsidR="00484612" w:rsidRPr="00C83106" w:rsidRDefault="00D72E0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Dječja igrališta, bočališta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2460" w14:textId="0498C2C1" w:rsidR="00484612" w:rsidRPr="00C83106" w:rsidRDefault="0039498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600.000,00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3092" w14:textId="66F74E83" w:rsidR="00484612" w:rsidRPr="00C83106" w:rsidRDefault="008A58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469.733,34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25A1" w14:textId="5E634F2C" w:rsidR="00484612" w:rsidRPr="00C83106" w:rsidRDefault="008A58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78,29</w:t>
            </w:r>
          </w:p>
        </w:tc>
      </w:tr>
      <w:tr w:rsidR="00484612" w:rsidRPr="00C83106" w14:paraId="6E2CD83E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6030" w14:textId="595BCCDA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EBCD" w14:textId="39A8D316" w:rsidR="00484612" w:rsidRPr="00C83106" w:rsidRDefault="00D72E0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Gradske plaže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F38E" w14:textId="60DB9F82" w:rsidR="00484612" w:rsidRPr="00C83106" w:rsidRDefault="00F36E73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800.000,00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97DB" w14:textId="0F926EFF" w:rsidR="00484612" w:rsidRPr="00C83106" w:rsidRDefault="00F36E7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7D67" w14:textId="5E5FE4A5" w:rsidR="00484612" w:rsidRPr="00C83106" w:rsidRDefault="00F36E7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4CD5FC2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BE3B" w14:textId="6154CD4C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B315" w14:textId="6D7301C4" w:rsidR="00484612" w:rsidRPr="00C83106" w:rsidRDefault="00D72E0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parkova i javnih zelenila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D158" w14:textId="0B9D45E3" w:rsidR="00484612" w:rsidRPr="00C83106" w:rsidRDefault="009F0E35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800.000,00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F6F5" w14:textId="7583FE71" w:rsidR="00484612" w:rsidRPr="00C83106" w:rsidRDefault="00F3320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300.018,02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F49E" w14:textId="7A757124" w:rsidR="00484612" w:rsidRPr="00C83106" w:rsidRDefault="00F3320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37,50</w:t>
            </w:r>
          </w:p>
        </w:tc>
      </w:tr>
      <w:tr w:rsidR="00484612" w:rsidRPr="00C83106" w14:paraId="53A8703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660C" w14:textId="0AD8F28D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</w:t>
            </w:r>
            <w:r w:rsidR="005A7CF9" w:rsidRPr="00C83106">
              <w:rPr>
                <w:szCs w:val="24"/>
              </w:rPr>
              <w:t xml:space="preserve">.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C56F" w14:textId="07D825B7" w:rsidR="00484612" w:rsidRPr="00C83106" w:rsidRDefault="00F058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ostalih javnih površina Grada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FC75" w14:textId="4619D975" w:rsidR="00484612" w:rsidRPr="00C83106" w:rsidRDefault="006B4C4E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800.000,00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D2C6" w14:textId="5E195A51" w:rsidR="00484612" w:rsidRPr="00C83106" w:rsidRDefault="006B4C4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729.616,82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A73C" w14:textId="6BEBD7A7" w:rsidR="00484612" w:rsidRPr="00C83106" w:rsidRDefault="006B4C4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91,20</w:t>
            </w:r>
          </w:p>
        </w:tc>
      </w:tr>
      <w:tr w:rsidR="00484612" w:rsidRPr="00C83106" w14:paraId="4BE21777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6FB1" w14:textId="37517D10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D10A" w14:textId="03669DA6" w:rsidR="00484612" w:rsidRPr="00C83106" w:rsidRDefault="00F058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Trga Hrpina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2A4C" w14:textId="4590B2B9" w:rsidR="00484612" w:rsidRPr="00C83106" w:rsidRDefault="009B6FA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400.000,00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9241" w14:textId="7366EDFF" w:rsidR="00484612" w:rsidRPr="00C83106" w:rsidRDefault="009B6FA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46.250,00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B024" w14:textId="3816A1F0" w:rsidR="00484612" w:rsidRPr="00C83106" w:rsidRDefault="009B6FA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11,56</w:t>
            </w:r>
          </w:p>
        </w:tc>
      </w:tr>
      <w:tr w:rsidR="00484612" w:rsidRPr="00C83106" w14:paraId="6BEC5F69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1EC1" w14:textId="130E4B8C" w:rsidR="00484612" w:rsidRPr="00C83106" w:rsidRDefault="00EB250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977F" w14:textId="4F6E09A0" w:rsidR="00484612" w:rsidRPr="00C83106" w:rsidRDefault="00A75B7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javnih parkirališta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DB9F" w14:textId="66AC525A" w:rsidR="00484612" w:rsidRPr="00C83106" w:rsidRDefault="0072026C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1.500.000,00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3F9A" w14:textId="1D650B17" w:rsidR="00484612" w:rsidRPr="00C83106" w:rsidRDefault="0072026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51.875,00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AC72" w14:textId="175506DF" w:rsidR="00484612" w:rsidRPr="00C83106" w:rsidRDefault="0027120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3,46</w:t>
            </w:r>
          </w:p>
        </w:tc>
      </w:tr>
      <w:tr w:rsidR="00484612" w:rsidRPr="00C83106" w14:paraId="5B04B930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42B7" w14:textId="726AE3C0" w:rsidR="00484612" w:rsidRPr="00C83106" w:rsidRDefault="00EB250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652F" w14:textId="4D09BF6D" w:rsidR="00484612" w:rsidRPr="00C83106" w:rsidRDefault="00A75B7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šetnice od hotela Romana do potoka u Krvavici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9BD6" w14:textId="65A90FF9" w:rsidR="00484612" w:rsidRPr="00C83106" w:rsidRDefault="00B161D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715.000,00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1976" w14:textId="1B554107" w:rsidR="00484612" w:rsidRPr="00C83106" w:rsidRDefault="00B161D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83.750,00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B0F7" w14:textId="2ABFBEBA" w:rsidR="00484612" w:rsidRPr="00C83106" w:rsidRDefault="00B161D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11,71</w:t>
            </w:r>
          </w:p>
        </w:tc>
      </w:tr>
      <w:tr w:rsidR="00484612" w:rsidRPr="00C83106" w14:paraId="551F91A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4EE3" w14:textId="67DCCE12" w:rsidR="00484612" w:rsidRPr="00C83106" w:rsidRDefault="00EB250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3C3F" w14:textId="3A22BDCF" w:rsidR="00484612" w:rsidRPr="00C83106" w:rsidRDefault="00A75B7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pješ.staze od križ.Zadarske ul. sa ŽC 6196 do VELPRO-a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184D" w14:textId="2EBC8E5B" w:rsidR="00484612" w:rsidRPr="00C83106" w:rsidRDefault="00093AAA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0C86" w14:textId="3E38FA01" w:rsidR="00484612" w:rsidRPr="00C83106" w:rsidRDefault="00093AA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669F" w14:textId="293F170F" w:rsidR="00484612" w:rsidRPr="00C83106" w:rsidRDefault="00093AA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5E9D70D7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3BFE" w14:textId="037B1834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EB250E" w:rsidRPr="00C83106">
              <w:rPr>
                <w:szCs w:val="24"/>
              </w:rPr>
              <w:t>0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51B2" w14:textId="0BD89DE8" w:rsidR="00484612" w:rsidRPr="00C83106" w:rsidRDefault="009E3AA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Put endema - ePATH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EC03" w14:textId="69348AFD" w:rsidR="00484612" w:rsidRPr="00C83106" w:rsidRDefault="0088663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3.100.000,00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FA77" w14:textId="04A5458B" w:rsidR="00484612" w:rsidRPr="00C83106" w:rsidRDefault="0088663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1.927.887</w:t>
            </w:r>
            <w:r w:rsidR="00DF5274" w:rsidRPr="00C83106">
              <w:rPr>
                <w:szCs w:val="24"/>
              </w:rPr>
              <w:t>,08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9D18" w14:textId="36874452" w:rsidR="00484612" w:rsidRPr="00C83106" w:rsidRDefault="00DF527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62,19</w:t>
            </w:r>
          </w:p>
        </w:tc>
      </w:tr>
      <w:tr w:rsidR="00484612" w:rsidRPr="00C83106" w14:paraId="0C8E656C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D948" w14:textId="016D7C83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EB250E" w:rsidRPr="00C83106">
              <w:rPr>
                <w:szCs w:val="24"/>
              </w:rPr>
              <w:t>1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8402" w14:textId="0E2E4450" w:rsidR="00484612" w:rsidRPr="00C83106" w:rsidRDefault="00DE025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Ulica Ilije Despota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2D74" w14:textId="47529BB0" w:rsidR="00484612" w:rsidRPr="00C83106" w:rsidRDefault="00DF527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500.000,00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5DD5" w14:textId="31021EB6" w:rsidR="00484612" w:rsidRPr="00C83106" w:rsidRDefault="00DF527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50.490,63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9209" w14:textId="76869597" w:rsidR="00484612" w:rsidRPr="00C83106" w:rsidRDefault="00DF527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10,10</w:t>
            </w:r>
          </w:p>
        </w:tc>
      </w:tr>
      <w:tr w:rsidR="00484612" w:rsidRPr="00C83106" w14:paraId="78EBD5FB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A757" w14:textId="3B644A09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EB250E" w:rsidRPr="00C83106">
              <w:rPr>
                <w:szCs w:val="24"/>
              </w:rPr>
              <w:t>2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9CE9" w14:textId="48A863CD" w:rsidR="00484612" w:rsidRPr="00C83106" w:rsidRDefault="00DE025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Rekonstrukcija pješačkih ulica u staroj jezgri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4420" w14:textId="786E69FD" w:rsidR="00484612" w:rsidRPr="00C83106" w:rsidRDefault="00A5462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400.000,00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6347" w14:textId="438A6013" w:rsidR="00484612" w:rsidRPr="00C83106" w:rsidRDefault="00413DF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35.743,75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AF6" w14:textId="062A6F5C" w:rsidR="00484612" w:rsidRPr="00C83106" w:rsidRDefault="00413DF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8,94</w:t>
            </w:r>
          </w:p>
        </w:tc>
      </w:tr>
      <w:tr w:rsidR="00DE0252" w:rsidRPr="00C83106" w14:paraId="7582C302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95EB" w14:textId="6F05EF81" w:rsidR="00DE0252" w:rsidRPr="00C83106" w:rsidRDefault="003F4E3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EB250E" w:rsidRPr="00C83106">
              <w:rPr>
                <w:szCs w:val="24"/>
              </w:rPr>
              <w:t>3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FD76" w14:textId="6A3EE409" w:rsidR="00DE0252" w:rsidRPr="00C83106" w:rsidRDefault="003F4E3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parka za pse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6E56" w14:textId="163D9592" w:rsidR="00DE0252" w:rsidRPr="00C83106" w:rsidRDefault="00413DF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150.000,00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A440" w14:textId="206E7AD3" w:rsidR="00DE0252" w:rsidRPr="00C83106" w:rsidRDefault="00413DF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22.307,79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D7E8" w14:textId="2DE26505" w:rsidR="00DE0252" w:rsidRPr="00C83106" w:rsidRDefault="00413DF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14,87</w:t>
            </w:r>
          </w:p>
        </w:tc>
      </w:tr>
      <w:tr w:rsidR="00DE0252" w:rsidRPr="00C83106" w14:paraId="02D85AD0" w14:textId="77777777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1AF0" w14:textId="1C4C36C1" w:rsidR="00DE0252" w:rsidRPr="00C83106" w:rsidRDefault="003F4E3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EB250E" w:rsidRPr="00C83106">
              <w:rPr>
                <w:szCs w:val="24"/>
              </w:rPr>
              <w:t>4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42BA" w14:textId="0F0BED19" w:rsidR="00DE0252" w:rsidRPr="00C83106" w:rsidRDefault="00FE21B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vježbališta za odrasle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B5BB" w14:textId="546DB939" w:rsidR="00DE0252" w:rsidRPr="00C83106" w:rsidRDefault="004945C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50.000,00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B0CF" w14:textId="44D3135F" w:rsidR="00DE0252" w:rsidRPr="00C83106" w:rsidRDefault="004945C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C200" w14:textId="505C1FE8" w:rsidR="00DE0252" w:rsidRPr="00C83106" w:rsidRDefault="004945C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78156F43" w14:textId="77777777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FD7E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484612" w:rsidRPr="00C83106" w14:paraId="107D1FBE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48C9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II.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3324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Otkup zemljišta za nerazvrstane ceste</w:t>
            </w:r>
          </w:p>
          <w:p w14:paraId="7461CA09" w14:textId="77777777" w:rsidR="00484612" w:rsidRPr="00C83106" w:rsidRDefault="00484612">
            <w:pPr>
              <w:spacing w:after="0" w:line="240" w:lineRule="auto"/>
              <w:textAlignment w:val="center"/>
              <w:rPr>
                <w:b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B2EE" w14:textId="77777777" w:rsidR="00484612" w:rsidRPr="00C83106" w:rsidRDefault="005A7CF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2.500.000,00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3172" w14:textId="0E23A2DF" w:rsidR="00484612" w:rsidRPr="00C83106" w:rsidRDefault="003374CE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347.102,98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CC36" w14:textId="46B8096C" w:rsidR="00484612" w:rsidRPr="00C83106" w:rsidRDefault="001A229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13,88</w:t>
            </w:r>
          </w:p>
        </w:tc>
      </w:tr>
      <w:tr w:rsidR="00484612" w:rsidRPr="00C83106" w14:paraId="6C888E5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739F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 xml:space="preserve">1.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6C10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Zemljište za nerazvrstane ceste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585D" w14:textId="77777777" w:rsidR="00484612" w:rsidRPr="00C83106" w:rsidRDefault="005A7CF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2.500.000,00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A441" w14:textId="5B082286" w:rsidR="00484612" w:rsidRPr="00C83106" w:rsidRDefault="001A229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347.102,98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1B7E" w14:textId="05611F2B" w:rsidR="00484612" w:rsidRPr="00C83106" w:rsidRDefault="001A229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13,88</w:t>
            </w:r>
          </w:p>
        </w:tc>
      </w:tr>
      <w:tr w:rsidR="00484612" w:rsidRPr="00C83106" w14:paraId="6142F9AD" w14:textId="77777777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343D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  <w:bookmarkStart w:id="0" w:name="_Hlk488131745"/>
            <w:bookmarkEnd w:id="0"/>
          </w:p>
        </w:tc>
      </w:tr>
      <w:tr w:rsidR="00484612" w:rsidRPr="00C83106" w14:paraId="5A984B0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42CE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III.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B453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Nerazvrstane ceste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A5AC" w14:textId="211821BE" w:rsidR="00484612" w:rsidRPr="00C83106" w:rsidRDefault="00F24866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8.569</w:t>
            </w:r>
            <w:r w:rsidR="00923581" w:rsidRPr="00C83106">
              <w:rPr>
                <w:b/>
                <w:szCs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A94D" w14:textId="1137F1B5" w:rsidR="00484612" w:rsidRPr="00C83106" w:rsidRDefault="00923581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3.957.547,18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C572" w14:textId="127D4B3D" w:rsidR="00484612" w:rsidRPr="00C83106" w:rsidRDefault="00971051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46,18</w:t>
            </w:r>
          </w:p>
        </w:tc>
      </w:tr>
      <w:tr w:rsidR="00484612" w:rsidRPr="00C83106" w14:paraId="75452862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2B1C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9A01" w14:textId="3AD8084C" w:rsidR="00484612" w:rsidRPr="00C83106" w:rsidRDefault="00421A2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Nastavak izgradnje Starog Velik</w:t>
            </w:r>
            <w:r w:rsidR="00920CBD" w:rsidRPr="00C83106">
              <w:rPr>
                <w:szCs w:val="24"/>
              </w:rPr>
              <w:t>o</w:t>
            </w:r>
            <w:r w:rsidRPr="00C83106">
              <w:rPr>
                <w:szCs w:val="24"/>
              </w:rPr>
              <w:t>brdskog puta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E11E" w14:textId="45C2B1AB" w:rsidR="00484612" w:rsidRPr="00C83106" w:rsidRDefault="00947B20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15.000,00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240D" w14:textId="4DAB54E5" w:rsidR="00484612" w:rsidRPr="00C83106" w:rsidRDefault="00947B2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CCA2" w14:textId="603B99EF" w:rsidR="00484612" w:rsidRPr="00C83106" w:rsidRDefault="00947B2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33D0833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2704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C88E" w14:textId="72DCE340" w:rsidR="00484612" w:rsidRPr="00C83106" w:rsidRDefault="00920CB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rekons. Ulice Put Moče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AC0E" w14:textId="13484026" w:rsidR="00484612" w:rsidRPr="00C83106" w:rsidRDefault="0097105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5EF8" w14:textId="1A352ED2" w:rsidR="00484612" w:rsidRPr="00C83106" w:rsidRDefault="0097105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46.500,25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0751" w14:textId="3ECE7390" w:rsidR="00484612" w:rsidRPr="00C83106" w:rsidRDefault="0097105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93,00</w:t>
            </w:r>
          </w:p>
        </w:tc>
      </w:tr>
      <w:tr w:rsidR="00484612" w:rsidRPr="00C83106" w14:paraId="62D5366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1523" w14:textId="35A60ED5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B2D0" w14:textId="0E8B5A53" w:rsidR="00484612" w:rsidRPr="00C83106" w:rsidRDefault="00690FE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</w:t>
            </w:r>
            <w:r w:rsidR="00950B21" w:rsidRPr="00C83106">
              <w:rPr>
                <w:szCs w:val="24"/>
              </w:rPr>
              <w:t>i</w:t>
            </w:r>
            <w:r w:rsidRPr="00C83106">
              <w:rPr>
                <w:szCs w:val="24"/>
              </w:rPr>
              <w:t>ja ulica u Velikom Brdu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99E6" w14:textId="4279C5DE" w:rsidR="00484612" w:rsidRPr="00C83106" w:rsidRDefault="008D181A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D935" w14:textId="60C8666D" w:rsidR="00484612" w:rsidRPr="00C83106" w:rsidRDefault="008D181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174.234,36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991F" w14:textId="7C45C25C" w:rsidR="00484612" w:rsidRPr="00C83106" w:rsidRDefault="008D181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69,69</w:t>
            </w:r>
          </w:p>
        </w:tc>
      </w:tr>
      <w:tr w:rsidR="00484612" w:rsidRPr="00C83106" w14:paraId="17FF286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7FF6" w14:textId="4ABAD497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D916" w14:textId="10A9D750" w:rsidR="00484612" w:rsidRPr="00C83106" w:rsidRDefault="00690FE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ulica na predjelu Dugiš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D6DD" w14:textId="500A5DE6" w:rsidR="00484612" w:rsidRPr="00C83106" w:rsidRDefault="006B6BEA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CD20" w14:textId="6048ECA0" w:rsidR="00484612" w:rsidRPr="00C83106" w:rsidRDefault="00F4763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40.612,50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3398" w14:textId="40D224EE" w:rsidR="00484612" w:rsidRPr="00C83106" w:rsidRDefault="00F4763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40,61</w:t>
            </w:r>
          </w:p>
        </w:tc>
      </w:tr>
      <w:tr w:rsidR="00484612" w:rsidRPr="00C83106" w14:paraId="750C581F" w14:textId="77777777">
        <w:trPr>
          <w:trHeight w:val="54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F87A" w14:textId="04580D73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</w:t>
            </w:r>
            <w:r w:rsidR="005A7CF9" w:rsidRPr="00C83106">
              <w:rPr>
                <w:szCs w:val="24"/>
              </w:rPr>
              <w:t>.</w:t>
            </w:r>
          </w:p>
          <w:p w14:paraId="634F251A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4CE8" w14:textId="11216498" w:rsidR="00484612" w:rsidRPr="00C83106" w:rsidRDefault="00690FE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rekons. ostalih nerazvrst. cesta grada Makarske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40C9" w14:textId="527CC623" w:rsidR="00484612" w:rsidRPr="00C83106" w:rsidRDefault="00F4763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1.200.000,00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5D6C" w14:textId="7BC5BCD9" w:rsidR="00484612" w:rsidRPr="00C83106" w:rsidRDefault="00681BF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775.890,90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E28E" w14:textId="4C05465C" w:rsidR="00484612" w:rsidRPr="00C83106" w:rsidRDefault="00681BF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64,66</w:t>
            </w:r>
          </w:p>
        </w:tc>
      </w:tr>
      <w:tr w:rsidR="00484612" w:rsidRPr="00C83106" w14:paraId="04B38E70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84E2" w14:textId="040918D7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DA66" w14:textId="0BB62A1A" w:rsidR="00484612" w:rsidRPr="00C83106" w:rsidRDefault="00335EF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prometnica u obuhvatu UPU Zelenka 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3E1E" w14:textId="5B6C764D" w:rsidR="00484612" w:rsidRPr="00C83106" w:rsidRDefault="00681BFF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CE2D" w14:textId="3512DE40" w:rsidR="00484612" w:rsidRPr="00C83106" w:rsidRDefault="004B5DD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17.125,00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86EA" w14:textId="29A92DD7" w:rsidR="00484612" w:rsidRPr="00C83106" w:rsidRDefault="004B5DD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17,13</w:t>
            </w:r>
          </w:p>
        </w:tc>
      </w:tr>
      <w:tr w:rsidR="00484612" w:rsidRPr="00C83106" w14:paraId="149E9073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007A" w14:textId="70CA8A6F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lastRenderedPageBreak/>
              <w:t>7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4574" w14:textId="76B2AAF1" w:rsidR="00484612" w:rsidRPr="00C83106" w:rsidRDefault="00335EF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prometnica u obuhvatu UPU Bilaje 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33CE" w14:textId="3E333388" w:rsidR="00484612" w:rsidRPr="00C83106" w:rsidRDefault="004B5DD0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364E" w14:textId="0B2A1804" w:rsidR="00484612" w:rsidRPr="00C83106" w:rsidRDefault="0058694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32.500,00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51B0" w14:textId="73D80211" w:rsidR="00484612" w:rsidRPr="00C83106" w:rsidRDefault="0058694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32,50</w:t>
            </w:r>
          </w:p>
        </w:tc>
      </w:tr>
      <w:tr w:rsidR="00484612" w:rsidRPr="00C83106" w14:paraId="569806AA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F9A5" w14:textId="7F2F249B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FD2" w14:textId="2B3973B0" w:rsidR="00484612" w:rsidRPr="00C83106" w:rsidRDefault="00335EF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prometnica iz obuhvata UPU Batinići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E62C" w14:textId="1C2AF20F" w:rsidR="00484612" w:rsidRPr="00C83106" w:rsidRDefault="00E06424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FBA1" w14:textId="7B9277E1" w:rsidR="00484612" w:rsidRPr="00C83106" w:rsidRDefault="00E0642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112.500,00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1A90" w14:textId="15115112" w:rsidR="00484612" w:rsidRPr="00C83106" w:rsidRDefault="00E0642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112,50</w:t>
            </w:r>
          </w:p>
        </w:tc>
      </w:tr>
      <w:tr w:rsidR="00484612" w:rsidRPr="00C83106" w14:paraId="771AAE5A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8772" w14:textId="502035F3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D22A" w14:textId="1248CC43" w:rsidR="00484612" w:rsidRPr="00C83106" w:rsidRDefault="005E139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nastavka ulice od zgrada POS-a do Lulićeve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679" w14:textId="07F79FCA" w:rsidR="00484612" w:rsidRPr="00C83106" w:rsidRDefault="00E06424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BB69" w14:textId="4F44D44C" w:rsidR="00484612" w:rsidRPr="00C83106" w:rsidRDefault="00E0642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6.250,00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4A64" w14:textId="2D39B0C9" w:rsidR="00484612" w:rsidRPr="00C83106" w:rsidRDefault="00E0642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6,25</w:t>
            </w:r>
          </w:p>
        </w:tc>
      </w:tr>
      <w:tr w:rsidR="00484612" w:rsidRPr="00C83106" w14:paraId="4D1DA59E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9A9F" w14:textId="06E4284D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0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9D33" w14:textId="4DE99222" w:rsidR="00484612" w:rsidRPr="00C83106" w:rsidRDefault="005E139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nadvožnjaka na D-8 (Put Makra)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ACC1" w14:textId="091CE5BB" w:rsidR="00484612" w:rsidRPr="00C83106" w:rsidRDefault="000119CA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5249" w14:textId="19A04ECA" w:rsidR="00484612" w:rsidRPr="00C83106" w:rsidRDefault="000119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A31F" w14:textId="7B342D2D" w:rsidR="00484612" w:rsidRPr="00C83106" w:rsidRDefault="000119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655BCEC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7193" w14:textId="3C38BA62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1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B957" w14:textId="323D5716" w:rsidR="00484612" w:rsidRPr="00C83106" w:rsidRDefault="005E139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Spojna cesta Makar-D8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2D81" w14:textId="3307D685" w:rsidR="00484612" w:rsidRPr="00C83106" w:rsidRDefault="000119CA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5AC0" w14:textId="6E83B439" w:rsidR="00484612" w:rsidRPr="00C83106" w:rsidRDefault="000119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23A9" w14:textId="42F9392F" w:rsidR="00484612" w:rsidRPr="00C83106" w:rsidRDefault="000119C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1D3A65E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876" w14:textId="7C2F6128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2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BF42" w14:textId="06B755E3" w:rsidR="00484612" w:rsidRPr="00C83106" w:rsidRDefault="005E139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nastavka ul. K.Meštrovića s izlazom na D8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F6C8" w14:textId="6AC64584" w:rsidR="00484612" w:rsidRPr="00C83106" w:rsidRDefault="00113171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2C26" w14:textId="285D8965" w:rsidR="00484612" w:rsidRPr="00C83106" w:rsidRDefault="0011317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25.000,00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9150" w14:textId="09207B67" w:rsidR="00484612" w:rsidRPr="00C83106" w:rsidRDefault="0011317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10,00</w:t>
            </w:r>
          </w:p>
        </w:tc>
      </w:tr>
      <w:tr w:rsidR="00484612" w:rsidRPr="00C83106" w14:paraId="2ED530D5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171C" w14:textId="1B79E528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3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9191" w14:textId="3F6BCFDB" w:rsidR="00484612" w:rsidRPr="00C83106" w:rsidRDefault="000717C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križanja Zrinsko-frankopanske ulice sa D8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6661" w14:textId="32F0CF5F" w:rsidR="00484612" w:rsidRPr="00C83106" w:rsidRDefault="00282437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4.000,00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7713" w14:textId="2EAA11B0" w:rsidR="00484612" w:rsidRPr="00C83106" w:rsidRDefault="002C5DE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3.750,00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D397" w14:textId="2DEC6456" w:rsidR="00484612" w:rsidRPr="00C83106" w:rsidRDefault="002C5DE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93,75</w:t>
            </w:r>
          </w:p>
        </w:tc>
      </w:tr>
      <w:tr w:rsidR="00484612" w:rsidRPr="00C83106" w14:paraId="48BA97F1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11A2" w14:textId="2379B05B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4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2573" w14:textId="61394F87" w:rsidR="00484612" w:rsidRPr="00C83106" w:rsidRDefault="0007694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Spoj Kotiške ulice na D8 s pothodnikom Bilaje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B66B" w14:textId="43AFCFD9" w:rsidR="00484612" w:rsidRPr="00C83106" w:rsidRDefault="00BF5516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1.700.000,00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1AA3" w14:textId="04D06892" w:rsidR="00484612" w:rsidRPr="00C83106" w:rsidRDefault="00BF551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AB0C" w14:textId="16FEA6F9" w:rsidR="00484612" w:rsidRPr="00C83106" w:rsidRDefault="00BF551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38D35CE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D550" w14:textId="6289728C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</w:t>
            </w:r>
            <w:r w:rsidR="00182E56" w:rsidRPr="00C83106">
              <w:rPr>
                <w:szCs w:val="24"/>
              </w:rPr>
              <w:t>5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32F5" w14:textId="5817C71B" w:rsidR="00484612" w:rsidRPr="00C83106" w:rsidRDefault="0007694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Rekonstrukcija Kotiške ulice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B320" w14:textId="1023A7DB" w:rsidR="00484612" w:rsidRPr="00C83106" w:rsidRDefault="00BF5516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AF77" w14:textId="56B97F60" w:rsidR="00484612" w:rsidRPr="00C83106" w:rsidRDefault="00021A8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1DBC" w14:textId="5B468610" w:rsidR="00484612" w:rsidRPr="00C83106" w:rsidRDefault="00021A8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484612" w:rsidRPr="00C83106" w14:paraId="411B0379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1A0A" w14:textId="57ABC292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16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A39D" w14:textId="1ED35FD6" w:rsidR="00484612" w:rsidRPr="00C83106" w:rsidRDefault="0007694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ulice Put Volicije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776E" w14:textId="240BE0E0" w:rsidR="00484612" w:rsidRPr="00C83106" w:rsidRDefault="00021A83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960D" w14:textId="7B0523BD" w:rsidR="00484612" w:rsidRPr="00C83106" w:rsidRDefault="00021A83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108.</w:t>
            </w:r>
            <w:r w:rsidR="007C11C0" w:rsidRPr="00C83106">
              <w:rPr>
                <w:szCs w:val="24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2819" w14:textId="128960EF" w:rsidR="00484612" w:rsidRPr="00C83106" w:rsidRDefault="007C11C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54,25</w:t>
            </w:r>
          </w:p>
        </w:tc>
      </w:tr>
      <w:tr w:rsidR="00484612" w:rsidRPr="00C83106" w14:paraId="49FFC255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223B" w14:textId="0624ABE4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1323" w14:textId="16E6A0EF" w:rsidR="00484612" w:rsidRPr="00C83106" w:rsidRDefault="0007694F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Križanje kod POS-a - semaforizacija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2085" w14:textId="42EBCC42" w:rsidR="00484612" w:rsidRPr="00C83106" w:rsidRDefault="007C11C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835B" w14:textId="264DC6A2" w:rsidR="00484612" w:rsidRPr="00C83106" w:rsidRDefault="007C11C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24.500,00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0969" w14:textId="5F4DEC6B" w:rsidR="00484612" w:rsidRPr="00C83106" w:rsidRDefault="007C11C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24,50</w:t>
            </w:r>
          </w:p>
        </w:tc>
      </w:tr>
      <w:tr w:rsidR="00484612" w:rsidRPr="00C83106" w14:paraId="2EFD381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11C4" w14:textId="33CED1EC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18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72B4" w14:textId="60FBEC6C" w:rsidR="00484612" w:rsidRPr="00C83106" w:rsidRDefault="0079630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Rekonstrukcija ulice Ruđera Boškovića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4FD0" w14:textId="55F437EE" w:rsidR="00484612" w:rsidRPr="00C83106" w:rsidRDefault="007D06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B208" w14:textId="4850D85A" w:rsidR="00484612" w:rsidRPr="00C83106" w:rsidRDefault="007D06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33.750,00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C416" w14:textId="0B8ED877" w:rsidR="00484612" w:rsidRPr="00C83106" w:rsidRDefault="007D06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4,50</w:t>
            </w:r>
          </w:p>
        </w:tc>
      </w:tr>
      <w:tr w:rsidR="00484612" w:rsidRPr="00C83106" w14:paraId="28BD188B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8C3F" w14:textId="0BF9660D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19</w:t>
            </w:r>
            <w:r w:rsidR="005A7CF9"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3351" w14:textId="000F72A6" w:rsidR="00484612" w:rsidRPr="00C83106" w:rsidRDefault="0079630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i rekonstrukcija ulice Put Požara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6983" w14:textId="14DC21E1" w:rsidR="00484612" w:rsidRPr="00C83106" w:rsidRDefault="007D067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C48B" w14:textId="1D9C2D97" w:rsidR="00484612" w:rsidRPr="00C83106" w:rsidRDefault="00F1786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5.750,00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EF4C" w14:textId="14878375" w:rsidR="00484612" w:rsidRPr="00C83106" w:rsidRDefault="00F1786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57,50</w:t>
            </w:r>
          </w:p>
        </w:tc>
      </w:tr>
      <w:tr w:rsidR="00484612" w:rsidRPr="00C83106" w14:paraId="51B9DE40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4F7B" w14:textId="3F1E03B2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182E56" w:rsidRPr="00C83106">
              <w:rPr>
                <w:szCs w:val="24"/>
              </w:rPr>
              <w:t>0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0A5B" w14:textId="0651EFC2" w:rsidR="00484612" w:rsidRPr="00C83106" w:rsidRDefault="0079630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Rekonstrukcija sjevernog dijela ulice Slikara Gojaka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3BD2" w14:textId="59359C0A" w:rsidR="00484612" w:rsidRPr="00C83106" w:rsidRDefault="0051306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BD62" w14:textId="00E466D9" w:rsidR="00484612" w:rsidRPr="00C83106" w:rsidRDefault="0051306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171.680,34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2720" w14:textId="6FBA0507" w:rsidR="00484612" w:rsidRPr="00C83106" w:rsidRDefault="0051306B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85,84</w:t>
            </w:r>
          </w:p>
        </w:tc>
      </w:tr>
      <w:tr w:rsidR="00484612" w:rsidRPr="00C83106" w14:paraId="3916304A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1F1B" w14:textId="4BDC1BE1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182E56" w:rsidRPr="00C83106">
              <w:rPr>
                <w:szCs w:val="24"/>
              </w:rPr>
              <w:t>1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3130" w14:textId="67789B8E" w:rsidR="00484612" w:rsidRPr="00C83106" w:rsidRDefault="0069686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nastavka ulice Kralja P.</w:t>
            </w:r>
            <w:r w:rsidR="003D1003" w:rsidRPr="00C83106">
              <w:rPr>
                <w:szCs w:val="24"/>
              </w:rPr>
              <w:t xml:space="preserve"> </w:t>
            </w:r>
            <w:r w:rsidRPr="00C83106">
              <w:rPr>
                <w:szCs w:val="24"/>
              </w:rPr>
              <w:t>Krešimira IV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EB3B" w14:textId="5484AC58" w:rsidR="00484612" w:rsidRPr="00C83106" w:rsidRDefault="00986E18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2CBF" w14:textId="570AE326" w:rsidR="00484612" w:rsidRPr="00C83106" w:rsidRDefault="00986E18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47.125,00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6DF5" w14:textId="228F3CE4" w:rsidR="00484612" w:rsidRPr="00C83106" w:rsidRDefault="00986E18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47,13</w:t>
            </w:r>
          </w:p>
        </w:tc>
      </w:tr>
      <w:tr w:rsidR="0069686E" w:rsidRPr="00C83106" w14:paraId="0B3682C5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11DB" w14:textId="176575AF" w:rsidR="0069686E" w:rsidRPr="00C83106" w:rsidRDefault="00D8689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182E56" w:rsidRPr="00C83106">
              <w:rPr>
                <w:szCs w:val="24"/>
              </w:rPr>
              <w:t>2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FCAA" w14:textId="45B48709" w:rsidR="0069686E" w:rsidRPr="00C83106" w:rsidRDefault="0069686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Rekonstrukcija nastavka ulice Velika Vrata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D435" w14:textId="6FBDB216" w:rsidR="0069686E" w:rsidRPr="00C83106" w:rsidRDefault="0066532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D5EA" w14:textId="05AED2AF" w:rsidR="0069686E" w:rsidRPr="00C83106" w:rsidRDefault="00FE0978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15.750,00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319F" w14:textId="16C6E042" w:rsidR="0069686E" w:rsidRPr="00C83106" w:rsidRDefault="00FE0978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3,15</w:t>
            </w:r>
          </w:p>
        </w:tc>
      </w:tr>
      <w:tr w:rsidR="0069686E" w:rsidRPr="00C83106" w14:paraId="5999F21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8985" w14:textId="5316DB9D" w:rsidR="0069686E" w:rsidRPr="00C83106" w:rsidRDefault="00D8689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182E56" w:rsidRPr="00C83106">
              <w:rPr>
                <w:szCs w:val="24"/>
              </w:rPr>
              <w:t>3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97DF" w14:textId="6C9CF2F4" w:rsidR="0069686E" w:rsidRPr="00C83106" w:rsidRDefault="00D8689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prometnica u obuhvatu UPU Zapad 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16B6" w14:textId="682BB287" w:rsidR="0069686E" w:rsidRPr="00C83106" w:rsidRDefault="000F0F6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0FA6" w14:textId="4FDEEF49" w:rsidR="0069686E" w:rsidRPr="00C83106" w:rsidRDefault="00934014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81</w:t>
            </w:r>
            <w:r w:rsidR="00EF3468" w:rsidRPr="00C83106">
              <w:rPr>
                <w:szCs w:val="24"/>
              </w:rPr>
              <w:t>.000,00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0A62" w14:textId="4F71786A" w:rsidR="0069686E" w:rsidRPr="00C83106" w:rsidRDefault="00241B4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54,00</w:t>
            </w:r>
          </w:p>
        </w:tc>
      </w:tr>
      <w:tr w:rsidR="0069686E" w:rsidRPr="00C83106" w14:paraId="313322EA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62AA" w14:textId="61B31A1C" w:rsidR="0069686E" w:rsidRPr="00C83106" w:rsidRDefault="00D8689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</w:t>
            </w:r>
            <w:r w:rsidR="00182E56" w:rsidRPr="00C83106">
              <w:rPr>
                <w:szCs w:val="24"/>
              </w:rPr>
              <w:t>4</w:t>
            </w:r>
            <w:r w:rsidRPr="00C83106">
              <w:rPr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BE3F" w14:textId="0223238C" w:rsidR="0069686E" w:rsidRPr="00C83106" w:rsidRDefault="00D8689D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ulice I.G.Kovačića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29FD" w14:textId="0324FD18" w:rsidR="0069686E" w:rsidRPr="00C83106" w:rsidRDefault="00241B4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2.240.000,00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BB1A" w14:textId="4AAC3232" w:rsidR="0069686E" w:rsidRPr="00C83106" w:rsidRDefault="00241B4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2.235.128,83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DFBC" w14:textId="7275D447" w:rsidR="0069686E" w:rsidRPr="00C83106" w:rsidRDefault="00241B4A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99,78</w:t>
            </w:r>
          </w:p>
        </w:tc>
      </w:tr>
      <w:tr w:rsidR="00484612" w:rsidRPr="00C83106" w14:paraId="00F251F1" w14:textId="77777777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4A18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484612" w:rsidRPr="00C83106" w14:paraId="1E0628A8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2825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IV.</w:t>
            </w:r>
          </w:p>
          <w:p w14:paraId="4A9709FB" w14:textId="77777777" w:rsidR="00484612" w:rsidRPr="00C83106" w:rsidRDefault="00484612">
            <w:pPr>
              <w:spacing w:after="0" w:line="240" w:lineRule="auto"/>
              <w:textAlignment w:val="center"/>
              <w:rPr>
                <w:b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AED6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Groblja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1A9D" w14:textId="2ABC3DF2" w:rsidR="00484612" w:rsidRPr="00C83106" w:rsidRDefault="00C62CD4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CED3" w14:textId="24CCFDFC" w:rsidR="00484612" w:rsidRPr="00C83106" w:rsidRDefault="000C6E21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32.675,00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7408" w14:textId="62F197DE" w:rsidR="00484612" w:rsidRPr="00C83106" w:rsidRDefault="000C6E21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32,68</w:t>
            </w:r>
          </w:p>
        </w:tc>
      </w:tr>
      <w:tr w:rsidR="00484612" w:rsidRPr="00C83106" w14:paraId="716768E4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01C0" w14:textId="79E1FB2B" w:rsidR="00484612" w:rsidRPr="00C83106" w:rsidRDefault="00182E56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</w:t>
            </w:r>
          </w:p>
          <w:p w14:paraId="1DACE54A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06C0" w14:textId="503B4AF9" w:rsidR="00484612" w:rsidRPr="00C83106" w:rsidRDefault="003B0DE7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Sanacija i rekonstrukcija Groblja sv. Križ u Makarskoj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B670" w14:textId="147420B8" w:rsidR="00484612" w:rsidRPr="00C83106" w:rsidRDefault="005A7CF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</w:t>
            </w:r>
            <w:r w:rsidR="0086500A" w:rsidRPr="00C83106">
              <w:rPr>
                <w:bCs/>
                <w:szCs w:val="24"/>
              </w:rPr>
              <w:t>0</w:t>
            </w:r>
            <w:r w:rsidRPr="00C83106">
              <w:rPr>
                <w:bCs/>
                <w:szCs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B37D" w14:textId="2B8544D0" w:rsidR="00484612" w:rsidRPr="00C83106" w:rsidRDefault="004632C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32.675,00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A337" w14:textId="44A2E832" w:rsidR="00484612" w:rsidRPr="00C83106" w:rsidRDefault="004632C2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32,68</w:t>
            </w:r>
          </w:p>
        </w:tc>
      </w:tr>
      <w:tr w:rsidR="00484612" w:rsidRPr="00C83106" w14:paraId="758B4BA6" w14:textId="77777777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F308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484612" w:rsidRPr="00C83106" w14:paraId="3481543C" w14:textId="77777777">
        <w:trPr>
          <w:trHeight w:val="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2606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V.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A4CC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Javna rasvjeta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0040" w14:textId="12AF8EFD" w:rsidR="00484612" w:rsidRPr="00C83106" w:rsidRDefault="006A71A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6</w:t>
            </w:r>
            <w:r w:rsidR="005A7CF9" w:rsidRPr="00C83106">
              <w:rPr>
                <w:b/>
                <w:bCs/>
                <w:szCs w:val="24"/>
              </w:rPr>
              <w:t>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5E6E" w14:textId="41C85FF6" w:rsidR="00484612" w:rsidRPr="00C83106" w:rsidRDefault="006A71A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388.325,00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913A" w14:textId="077AA411" w:rsidR="00484612" w:rsidRPr="00C83106" w:rsidRDefault="006A71A0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64,72</w:t>
            </w:r>
          </w:p>
        </w:tc>
      </w:tr>
      <w:tr w:rsidR="00484612" w:rsidRPr="00C83106" w14:paraId="3E8F8862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466E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D27D" w14:textId="2B2BD3CB" w:rsidR="00484612" w:rsidRPr="00C83106" w:rsidRDefault="00F33ABE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Temeljenje, kabliranje i postavljanje novih rasvjetnih tijela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C7CC" w14:textId="3981CE40" w:rsidR="00484612" w:rsidRPr="00C83106" w:rsidRDefault="006A71A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</w:t>
            </w:r>
            <w:r w:rsidR="005A7CF9" w:rsidRPr="00C83106">
              <w:rPr>
                <w:szCs w:val="24"/>
              </w:rPr>
              <w:t>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B467" w14:textId="563555BB" w:rsidR="00484612" w:rsidRPr="00C83106" w:rsidRDefault="006A71A0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388.325</w:t>
            </w:r>
            <w:r w:rsidR="008C5F35" w:rsidRPr="00C83106">
              <w:rPr>
                <w:szCs w:val="24"/>
              </w:rPr>
              <w:t>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9E58" w14:textId="64560BD8" w:rsidR="00484612" w:rsidRPr="00C83106" w:rsidRDefault="008C5F3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64,72</w:t>
            </w:r>
          </w:p>
        </w:tc>
      </w:tr>
      <w:tr w:rsidR="00484612" w:rsidRPr="00C83106" w14:paraId="58349907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FF87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B569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4F0B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20EE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C52" w14:textId="77777777" w:rsidR="00484612" w:rsidRPr="00C83106" w:rsidRDefault="00484612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484612" w:rsidRPr="00C83106" w14:paraId="1F2AE9A0" w14:textId="77777777">
        <w:trPr>
          <w:trHeight w:val="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8977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VI.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97F6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Opskrba pitkom vodom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8A6B" w14:textId="2B8EC5D3" w:rsidR="00484612" w:rsidRPr="00C83106" w:rsidRDefault="008C5F3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100</w:t>
            </w:r>
            <w:r w:rsidR="005A7CF9" w:rsidRPr="00C83106">
              <w:rPr>
                <w:b/>
                <w:bCs/>
                <w:szCs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DA60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74DB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0,00</w:t>
            </w:r>
          </w:p>
        </w:tc>
      </w:tr>
      <w:tr w:rsidR="00484612" w:rsidRPr="00C83106" w14:paraId="1647222D" w14:textId="77777777">
        <w:trPr>
          <w:trHeight w:val="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6089" w14:textId="77777777" w:rsidR="00484612" w:rsidRPr="00C83106" w:rsidRDefault="005A7CF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578F" w14:textId="77777777" w:rsidR="00484612" w:rsidRPr="00C83106" w:rsidRDefault="005A7CF9">
            <w:pPr>
              <w:spacing w:after="0" w:line="240" w:lineRule="auto"/>
              <w:textAlignment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Izgradnja vodoopskrbnog sustava na području Grada Makarske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0974" w14:textId="3B914ED8" w:rsidR="00484612" w:rsidRPr="00C83106" w:rsidRDefault="00025A0C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10</w:t>
            </w:r>
            <w:r w:rsidR="005A7CF9" w:rsidRPr="00C83106">
              <w:rPr>
                <w:szCs w:val="24"/>
              </w:rPr>
              <w:t>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6E53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2F10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68227D" w:rsidRPr="00C83106" w14:paraId="1D69BF80" w14:textId="77777777">
        <w:trPr>
          <w:trHeight w:val="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EA9F" w14:textId="77777777" w:rsidR="0068227D" w:rsidRPr="00C83106" w:rsidRDefault="0068227D">
            <w:pPr>
              <w:spacing w:after="0" w:line="240" w:lineRule="auto"/>
              <w:textAlignment w:val="center"/>
              <w:rPr>
                <w:bCs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E327" w14:textId="77777777" w:rsidR="0068227D" w:rsidRPr="00C83106" w:rsidRDefault="0068227D">
            <w:pPr>
              <w:spacing w:after="0" w:line="240" w:lineRule="auto"/>
              <w:textAlignment w:val="center"/>
              <w:rPr>
                <w:bCs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1FB8" w14:textId="77777777" w:rsidR="0068227D" w:rsidRPr="00C83106" w:rsidRDefault="0068227D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9370" w14:textId="77777777" w:rsidR="0068227D" w:rsidRPr="00C83106" w:rsidRDefault="0068227D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EF00" w14:textId="77777777" w:rsidR="0068227D" w:rsidRPr="00C83106" w:rsidRDefault="0068227D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484612" w:rsidRPr="00C83106" w14:paraId="0AA675F8" w14:textId="77777777" w:rsidTr="0068227D">
        <w:trPr>
          <w:trHeight w:val="1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001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VII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E468" w14:textId="77777777" w:rsidR="00484612" w:rsidRPr="00C83106" w:rsidRDefault="005A7CF9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Odvodnja i pročišćavanje otpadnih voda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63C5" w14:textId="2567EDCF" w:rsidR="00484612" w:rsidRPr="00C83106" w:rsidRDefault="00025A0C">
            <w:pPr>
              <w:spacing w:after="0" w:line="240" w:lineRule="auto"/>
              <w:textAlignment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1.520.000</w:t>
            </w:r>
            <w:r w:rsidR="005A7CF9" w:rsidRPr="00C83106">
              <w:rPr>
                <w:b/>
                <w:bCs/>
                <w:szCs w:val="24"/>
              </w:rPr>
              <w:t>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306A" w14:textId="1DF55AA5" w:rsidR="00484612" w:rsidRPr="00C83106" w:rsidRDefault="004A3316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220.558,75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4706" w14:textId="39208C1B" w:rsidR="00484612" w:rsidRPr="00C83106" w:rsidRDefault="004A3316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14,51</w:t>
            </w:r>
          </w:p>
        </w:tc>
      </w:tr>
      <w:tr w:rsidR="00BD5141" w:rsidRPr="00C83106" w14:paraId="11232A3A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54D5" w14:textId="77777777" w:rsidR="00BD5141" w:rsidRPr="00C83106" w:rsidRDefault="00BD5141" w:rsidP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2985" w14:textId="77777777" w:rsidR="00BD5141" w:rsidRPr="00C83106" w:rsidRDefault="00BD5141" w:rsidP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kanalizacijskog sustava na području Grada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D1B8" w14:textId="2ACB60C1" w:rsidR="00BD5141" w:rsidRPr="00C83106" w:rsidRDefault="00BD5141" w:rsidP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170.000,00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6A2A" w14:textId="09F9CC89" w:rsidR="00BD5141" w:rsidRPr="00C83106" w:rsidRDefault="00BD5141" w:rsidP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163.458,75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C3CB" w14:textId="066FA61B" w:rsidR="00BD5141" w:rsidRPr="00C83106" w:rsidRDefault="004073F5" w:rsidP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96,15</w:t>
            </w:r>
          </w:p>
        </w:tc>
      </w:tr>
      <w:tr w:rsidR="00484612" w:rsidRPr="00C83106" w14:paraId="42294F01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A0A1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2.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04BF" w14:textId="77777777" w:rsidR="00484612" w:rsidRPr="00C83106" w:rsidRDefault="005A7CF9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Izgradnja oborinskog sustava na području Grada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FF70" w14:textId="3FC09F3A" w:rsidR="00484612" w:rsidRPr="00C83106" w:rsidRDefault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1.350</w:t>
            </w:r>
            <w:r w:rsidR="005A7CF9" w:rsidRPr="00C83106">
              <w:rPr>
                <w:szCs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1C50" w14:textId="17F56F3C" w:rsidR="00484612" w:rsidRPr="00C83106" w:rsidRDefault="00BD5141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57.100,00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24D9" w14:textId="526FD710" w:rsidR="00484612" w:rsidRPr="00C83106" w:rsidRDefault="004073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4,23</w:t>
            </w:r>
          </w:p>
        </w:tc>
      </w:tr>
      <w:tr w:rsidR="007479F5" w:rsidRPr="00C83106" w14:paraId="407C5C4E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BB39" w14:textId="77777777" w:rsidR="007479F5" w:rsidRPr="00C83106" w:rsidRDefault="007479F5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27DD" w14:textId="77777777" w:rsidR="007479F5" w:rsidRPr="00C83106" w:rsidRDefault="007479F5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1EEF" w14:textId="77777777" w:rsidR="007479F5" w:rsidRPr="00C83106" w:rsidRDefault="007479F5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728B" w14:textId="77777777" w:rsidR="007479F5" w:rsidRPr="00C83106" w:rsidRDefault="007479F5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0F6B" w14:textId="77777777" w:rsidR="007479F5" w:rsidRPr="00C83106" w:rsidRDefault="007479F5">
            <w:pPr>
              <w:spacing w:after="0" w:line="240" w:lineRule="auto"/>
              <w:textAlignment w:val="center"/>
              <w:rPr>
                <w:szCs w:val="24"/>
              </w:rPr>
            </w:pPr>
          </w:p>
        </w:tc>
      </w:tr>
      <w:tr w:rsidR="007479F5" w:rsidRPr="00C83106" w14:paraId="5F97A4D0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ED68" w14:textId="28CF5A5E" w:rsidR="007479F5" w:rsidRPr="00C83106" w:rsidRDefault="007479F5" w:rsidP="007479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szCs w:val="24"/>
              </w:rPr>
              <w:lastRenderedPageBreak/>
              <w:t>VIII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9D27" w14:textId="28B56975" w:rsidR="007479F5" w:rsidRPr="00C83106" w:rsidRDefault="007479F5" w:rsidP="007479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szCs w:val="24"/>
              </w:rPr>
              <w:t>Parti</w:t>
            </w:r>
            <w:r w:rsidR="0054340D" w:rsidRPr="00C83106">
              <w:rPr>
                <w:b/>
                <w:szCs w:val="24"/>
              </w:rPr>
              <w:t>cipativno budžetiranje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AA14" w14:textId="6889A525" w:rsidR="007479F5" w:rsidRPr="00C83106" w:rsidRDefault="0054340D" w:rsidP="007479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bCs/>
                <w:szCs w:val="24"/>
              </w:rPr>
              <w:t>750</w:t>
            </w:r>
            <w:r w:rsidR="007479F5" w:rsidRPr="00C83106">
              <w:rPr>
                <w:b/>
                <w:bCs/>
                <w:szCs w:val="24"/>
              </w:rPr>
              <w:t>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6AA1" w14:textId="55969FD0" w:rsidR="007479F5" w:rsidRPr="00C83106" w:rsidRDefault="002F70DB" w:rsidP="007479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szCs w:val="24"/>
              </w:rPr>
              <w:t>650.482,03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6028" w14:textId="265DA66A" w:rsidR="007479F5" w:rsidRPr="00C83106" w:rsidRDefault="002F70DB" w:rsidP="007479F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b/>
                <w:szCs w:val="24"/>
              </w:rPr>
              <w:t>86,</w:t>
            </w:r>
            <w:r w:rsidR="00106977" w:rsidRPr="00C83106">
              <w:rPr>
                <w:b/>
                <w:szCs w:val="24"/>
              </w:rPr>
              <w:t>7</w:t>
            </w:r>
            <w:r w:rsidRPr="00C83106">
              <w:rPr>
                <w:b/>
                <w:szCs w:val="24"/>
              </w:rPr>
              <w:t>3</w:t>
            </w:r>
          </w:p>
        </w:tc>
      </w:tr>
      <w:tr w:rsidR="006C0965" w:rsidRPr="00C83106" w14:paraId="356D9CCF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C4" w14:textId="2E3FB1AB" w:rsidR="006C0965" w:rsidRPr="00C83106" w:rsidRDefault="006C0965" w:rsidP="006C0965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szCs w:val="24"/>
              </w:rPr>
              <w:t>1.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9921" w14:textId="4FF5168E" w:rsidR="006C0965" w:rsidRPr="00C83106" w:rsidRDefault="006C0965" w:rsidP="006C0965">
            <w:pPr>
              <w:spacing w:after="0" w:line="240" w:lineRule="auto"/>
              <w:textAlignment w:val="center"/>
              <w:rPr>
                <w:b/>
                <w:szCs w:val="24"/>
              </w:rPr>
            </w:pPr>
            <w:r w:rsidRPr="00C83106">
              <w:rPr>
                <w:szCs w:val="24"/>
              </w:rPr>
              <w:t>Participativno budžetiranje - izgradnja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422F" w14:textId="7F8D4FEE" w:rsidR="006C0965" w:rsidRPr="00C83106" w:rsidRDefault="006C0965" w:rsidP="006C096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750.000,00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8CB95" w14:textId="1C98B410" w:rsidR="006C0965" w:rsidRPr="00C83106" w:rsidRDefault="006C0965" w:rsidP="006C096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650.482,03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EA0D" w14:textId="52FC3292" w:rsidR="006C0965" w:rsidRPr="00C83106" w:rsidRDefault="006C0965" w:rsidP="006C0965">
            <w:pPr>
              <w:spacing w:after="0" w:line="240" w:lineRule="auto"/>
              <w:textAlignment w:val="center"/>
              <w:rPr>
                <w:szCs w:val="24"/>
              </w:rPr>
            </w:pPr>
            <w:r w:rsidRPr="00C83106">
              <w:rPr>
                <w:szCs w:val="24"/>
              </w:rPr>
              <w:t>86,</w:t>
            </w:r>
            <w:r w:rsidR="00896B10" w:rsidRPr="00C83106">
              <w:rPr>
                <w:szCs w:val="24"/>
              </w:rPr>
              <w:t>7</w:t>
            </w:r>
            <w:r w:rsidRPr="00C83106">
              <w:rPr>
                <w:szCs w:val="24"/>
              </w:rPr>
              <w:t>3</w:t>
            </w:r>
          </w:p>
        </w:tc>
      </w:tr>
    </w:tbl>
    <w:p w14:paraId="45C8BFB7" w14:textId="77777777" w:rsidR="00484612" w:rsidRPr="00C83106" w:rsidRDefault="00484612">
      <w:pPr>
        <w:spacing w:after="0" w:line="240" w:lineRule="auto"/>
        <w:jc w:val="both"/>
        <w:rPr>
          <w:b/>
          <w:szCs w:val="24"/>
        </w:rPr>
      </w:pPr>
    </w:p>
    <w:tbl>
      <w:tblPr>
        <w:tblW w:w="9168" w:type="dxa"/>
        <w:tblInd w:w="-106" w:type="dxa"/>
        <w:tblLook w:val="00A0" w:firstRow="1" w:lastRow="0" w:firstColumn="1" w:lastColumn="0" w:noHBand="0" w:noVBand="0"/>
      </w:tblPr>
      <w:tblGrid>
        <w:gridCol w:w="630"/>
        <w:gridCol w:w="4109"/>
        <w:gridCol w:w="1685"/>
        <w:gridCol w:w="1594"/>
        <w:gridCol w:w="1150"/>
      </w:tblGrid>
      <w:tr w:rsidR="00484612" w:rsidRPr="00C83106" w14:paraId="27B21ECE" w14:textId="77777777" w:rsidTr="00424B72">
        <w:tc>
          <w:tcPr>
            <w:tcW w:w="4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96E" w14:textId="77777777" w:rsidR="00484612" w:rsidRPr="00C83106" w:rsidRDefault="005A7CF9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REKAPITULACIJA</w:t>
            </w:r>
          </w:p>
          <w:p w14:paraId="762984A7" w14:textId="77777777" w:rsidR="00484612" w:rsidRPr="00C83106" w:rsidRDefault="00484612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F6C0" w14:textId="77777777" w:rsidR="00484612" w:rsidRPr="00C83106" w:rsidRDefault="005A7CF9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Planirano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F5CD" w14:textId="77777777" w:rsidR="00484612" w:rsidRPr="00C83106" w:rsidRDefault="005A7CF9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Ostvareno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68FB" w14:textId="77777777" w:rsidR="00484612" w:rsidRPr="00C83106" w:rsidRDefault="005A7CF9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Indeks%</w:t>
            </w:r>
          </w:p>
        </w:tc>
      </w:tr>
      <w:tr w:rsidR="00424B72" w:rsidRPr="00C83106" w14:paraId="46BF91C4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9275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999B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Javne površine</w:t>
            </w:r>
          </w:p>
          <w:p w14:paraId="0DA86F9B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4BCE" w14:textId="726A693E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10.065.000,00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D4AF" w14:textId="7BAB5732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3.760.172,43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15EA" w14:textId="7D2E4676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37,36</w:t>
            </w:r>
          </w:p>
        </w:tc>
      </w:tr>
      <w:tr w:rsidR="00424B72" w:rsidRPr="00C83106" w14:paraId="1B24FA22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EB4A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3C9D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Otkup zemljišta za nerazvrstane ceste</w:t>
            </w:r>
          </w:p>
          <w:p w14:paraId="51943EDB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4002" w14:textId="1123D38A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2.500.000,00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6E83" w14:textId="434C6F68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347.102,98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4CA4" w14:textId="44C649F7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13,88</w:t>
            </w:r>
          </w:p>
        </w:tc>
      </w:tr>
      <w:tr w:rsidR="00424B72" w:rsidRPr="00C83106" w14:paraId="01721464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9EC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III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5BCA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Nerazvrstane ceste</w:t>
            </w:r>
          </w:p>
          <w:p w14:paraId="3B958F31" w14:textId="36184DD9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1966" w14:textId="06C46132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8.569.000,00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4CA6" w14:textId="1CFB6AD4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3.957.547,18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5A0B" w14:textId="0ABC4E8F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46,18</w:t>
            </w:r>
          </w:p>
        </w:tc>
      </w:tr>
      <w:tr w:rsidR="00424B72" w:rsidRPr="00C83106" w14:paraId="1DCDE9DE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033E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IV</w:t>
            </w:r>
          </w:p>
          <w:p w14:paraId="59DA2A85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1A06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Groblja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1ED6" w14:textId="46E435CC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C98" w14:textId="1DA01B80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32.675,00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9FCA" w14:textId="4EDC60F4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32,68</w:t>
            </w:r>
          </w:p>
        </w:tc>
      </w:tr>
      <w:tr w:rsidR="00424B72" w:rsidRPr="00C83106" w14:paraId="7576F964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A942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V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5159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Javna rasvjeta</w:t>
            </w:r>
          </w:p>
          <w:p w14:paraId="23988D4A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0E13" w14:textId="244A45AC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600.000,00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BF9A" w14:textId="00F79C47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388.325,00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427A" w14:textId="5EFCF522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64,72</w:t>
            </w:r>
          </w:p>
        </w:tc>
      </w:tr>
      <w:tr w:rsidR="00424B72" w:rsidRPr="00C83106" w14:paraId="21DB396A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5E92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VI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81E3" w14:textId="77777777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Opskrba pitkom vodom</w:t>
            </w:r>
          </w:p>
          <w:p w14:paraId="701B00F2" w14:textId="0C3C4973" w:rsidR="00424B72" w:rsidRPr="00C83106" w:rsidRDefault="00424B72" w:rsidP="00424B7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3222" w14:textId="155EC711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23AF" w14:textId="6B36E7A8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C88A" w14:textId="329903EC" w:rsidR="00424B72" w:rsidRPr="00C83106" w:rsidRDefault="00424B72" w:rsidP="00424B72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0,00</w:t>
            </w:r>
          </w:p>
        </w:tc>
      </w:tr>
      <w:tr w:rsidR="0054653F" w:rsidRPr="00C83106" w14:paraId="0114EB3B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64D5" w14:textId="77777777" w:rsidR="0054653F" w:rsidRPr="00C83106" w:rsidRDefault="0054653F" w:rsidP="0054653F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VII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DC4F" w14:textId="77777777" w:rsidR="0054653F" w:rsidRPr="00C83106" w:rsidRDefault="0054653F" w:rsidP="006C096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Odvodnja i pročišćavanje otpadnih voda</w:t>
            </w:r>
          </w:p>
          <w:p w14:paraId="2BC72A9A" w14:textId="6DCE4121" w:rsidR="006C0965" w:rsidRPr="00C83106" w:rsidRDefault="006C0965" w:rsidP="006C0965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2D17" w14:textId="4F2E1A35" w:rsidR="0054653F" w:rsidRPr="00C83106" w:rsidRDefault="0054653F" w:rsidP="0054653F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1.520.000,00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885A" w14:textId="2377C422" w:rsidR="0054653F" w:rsidRPr="00C83106" w:rsidRDefault="0054653F" w:rsidP="0054653F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220.558,75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92A1" w14:textId="174E2500" w:rsidR="0054653F" w:rsidRPr="00C83106" w:rsidRDefault="0054653F" w:rsidP="0054653F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14,51</w:t>
            </w:r>
          </w:p>
        </w:tc>
      </w:tr>
      <w:tr w:rsidR="006C0965" w:rsidRPr="00C83106" w14:paraId="61EF8AA0" w14:textId="77777777" w:rsidTr="00424B72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28DE" w14:textId="2A0E74EC" w:rsidR="006C0965" w:rsidRPr="00C83106" w:rsidRDefault="006C0965" w:rsidP="006C096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VIII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61A9" w14:textId="77777777" w:rsidR="006C0965" w:rsidRPr="00C83106" w:rsidRDefault="006C0965" w:rsidP="006C0965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Participativno budžetiranje</w:t>
            </w:r>
          </w:p>
          <w:p w14:paraId="30A8B33A" w14:textId="07A84121" w:rsidR="006C0965" w:rsidRPr="00C83106" w:rsidRDefault="006C0965" w:rsidP="006C0965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8519" w14:textId="5CD735BA" w:rsidR="006C0965" w:rsidRPr="00C83106" w:rsidRDefault="006C0965" w:rsidP="006C0965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750.000,00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DF6E" w14:textId="4734F6E3" w:rsidR="006C0965" w:rsidRPr="00C83106" w:rsidRDefault="006C0965" w:rsidP="006C0965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650.482,03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6683" w14:textId="16CE8052" w:rsidR="006C0965" w:rsidRPr="00C83106" w:rsidRDefault="006C0965" w:rsidP="006C0965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86,</w:t>
            </w:r>
            <w:r w:rsidR="0090125D" w:rsidRPr="00C83106">
              <w:rPr>
                <w:bCs/>
                <w:szCs w:val="24"/>
              </w:rPr>
              <w:t>7</w:t>
            </w:r>
            <w:r w:rsidRPr="00C83106">
              <w:rPr>
                <w:bCs/>
                <w:szCs w:val="24"/>
              </w:rPr>
              <w:t>3</w:t>
            </w:r>
          </w:p>
        </w:tc>
      </w:tr>
      <w:tr w:rsidR="006C0965" w:rsidRPr="00C83106" w14:paraId="737F0743" w14:textId="77777777" w:rsidTr="00424B72">
        <w:trPr>
          <w:trHeight w:val="485"/>
        </w:trPr>
        <w:tc>
          <w:tcPr>
            <w:tcW w:w="4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E784" w14:textId="77777777" w:rsidR="006C0965" w:rsidRPr="00C83106" w:rsidRDefault="006C0965" w:rsidP="006C096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UKUPNO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6575" w14:textId="68135934" w:rsidR="006C0965" w:rsidRPr="00C83106" w:rsidRDefault="006C0965" w:rsidP="006C0965">
            <w:p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24.204.000,00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08D0" w14:textId="7BB93813" w:rsidR="006C0965" w:rsidRPr="00C83106" w:rsidRDefault="006C0965" w:rsidP="006C096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9.356.863,37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0AD9" w14:textId="27314B81" w:rsidR="006C0965" w:rsidRPr="00C83106" w:rsidRDefault="006C0965" w:rsidP="006C096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38,66</w:t>
            </w:r>
          </w:p>
        </w:tc>
      </w:tr>
    </w:tbl>
    <w:p w14:paraId="6B468CC6" w14:textId="77777777" w:rsidR="00484612" w:rsidRPr="00C83106" w:rsidRDefault="00484612">
      <w:pPr>
        <w:spacing w:after="0" w:line="240" w:lineRule="auto"/>
        <w:jc w:val="both"/>
        <w:rPr>
          <w:b/>
          <w:szCs w:val="24"/>
        </w:rPr>
      </w:pPr>
    </w:p>
    <w:p w14:paraId="48CDA430" w14:textId="74EC9DAD" w:rsidR="0044770C" w:rsidRPr="00C83106" w:rsidRDefault="005A7CF9">
      <w:pPr>
        <w:spacing w:after="0" w:line="240" w:lineRule="auto"/>
        <w:jc w:val="both"/>
        <w:rPr>
          <w:b/>
          <w:szCs w:val="24"/>
          <w:lang w:eastAsia="hr-HR"/>
        </w:rPr>
      </w:pPr>
      <w:r w:rsidRPr="00C83106">
        <w:rPr>
          <w:b/>
          <w:szCs w:val="24"/>
          <w:lang w:eastAsia="hr-HR"/>
        </w:rPr>
        <w:t>Program građenja komunalne infrastrukture za 202</w:t>
      </w:r>
      <w:r w:rsidR="00254410" w:rsidRPr="00C83106">
        <w:rPr>
          <w:b/>
          <w:szCs w:val="24"/>
          <w:lang w:eastAsia="hr-HR"/>
        </w:rPr>
        <w:t>3</w:t>
      </w:r>
      <w:r w:rsidRPr="00C83106">
        <w:rPr>
          <w:b/>
          <w:szCs w:val="24"/>
          <w:lang w:eastAsia="hr-HR"/>
        </w:rPr>
        <w:t>. realiziran je iz slijedećih izvora:</w:t>
      </w:r>
    </w:p>
    <w:tbl>
      <w:tblPr>
        <w:tblpPr w:leftFromText="180" w:rightFromText="180" w:vertAnchor="text" w:horzAnchor="margin" w:tblpX="-108" w:tblpY="147"/>
        <w:tblW w:w="9173" w:type="dxa"/>
        <w:tblLook w:val="00A0" w:firstRow="1" w:lastRow="0" w:firstColumn="1" w:lastColumn="0" w:noHBand="0" w:noVBand="0"/>
      </w:tblPr>
      <w:tblGrid>
        <w:gridCol w:w="690"/>
        <w:gridCol w:w="4202"/>
        <w:gridCol w:w="1636"/>
        <w:gridCol w:w="1635"/>
        <w:gridCol w:w="1010"/>
      </w:tblGrid>
      <w:tr w:rsidR="008A423C" w:rsidRPr="00C83106" w14:paraId="34B10C5E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CB3F" w14:textId="77777777" w:rsidR="00484612" w:rsidRPr="00C83106" w:rsidRDefault="0048461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EE4E" w14:textId="77777777" w:rsidR="00484612" w:rsidRPr="00C83106" w:rsidRDefault="00484612">
            <w:pPr>
              <w:spacing w:after="0" w:line="240" w:lineRule="auto"/>
              <w:jc w:val="both"/>
              <w:rPr>
                <w:bCs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E593" w14:textId="77777777" w:rsidR="00484612" w:rsidRPr="00C83106" w:rsidRDefault="005A7CF9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Planirano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1DEE" w14:textId="77777777" w:rsidR="00484612" w:rsidRPr="00C83106" w:rsidRDefault="005A7CF9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Ostvareno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1218" w14:textId="77777777" w:rsidR="00484612" w:rsidRPr="00C83106" w:rsidRDefault="005A7CF9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Indeks %</w:t>
            </w:r>
          </w:p>
        </w:tc>
      </w:tr>
      <w:tr w:rsidR="008A423C" w:rsidRPr="00C83106" w14:paraId="5A1CDD1D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5056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I.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B314" w14:textId="77777777" w:rsidR="00484612" w:rsidRPr="00C83106" w:rsidRDefault="005A7CF9" w:rsidP="00BB5C5D">
            <w:pPr>
              <w:spacing w:after="0" w:line="240" w:lineRule="auto"/>
              <w:rPr>
                <w:szCs w:val="24"/>
              </w:rPr>
            </w:pPr>
            <w:r w:rsidRPr="00C83106">
              <w:rPr>
                <w:bCs/>
                <w:szCs w:val="24"/>
              </w:rPr>
              <w:t xml:space="preserve">Prihodi od </w:t>
            </w:r>
            <w:r w:rsidRPr="00C83106">
              <w:rPr>
                <w:szCs w:val="24"/>
              </w:rPr>
              <w:t>komunalnog doprinosa</w:t>
            </w:r>
          </w:p>
          <w:p w14:paraId="38B4FD2D" w14:textId="77777777" w:rsidR="00484612" w:rsidRPr="00C83106" w:rsidRDefault="00484612" w:rsidP="00BB5C5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8B61" w14:textId="790215F9" w:rsidR="00484612" w:rsidRPr="00C83106" w:rsidRDefault="005C1F9D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19.844.000,00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CE85" w14:textId="4FB79FF4" w:rsidR="00484612" w:rsidRPr="00C83106" w:rsidRDefault="005C1F9D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8.9</w:t>
            </w:r>
            <w:r w:rsidR="00402DDA" w:rsidRPr="00C83106">
              <w:rPr>
                <w:szCs w:val="24"/>
              </w:rPr>
              <w:t>31.530,52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BACB1" w14:textId="07E3EE7D" w:rsidR="00484612" w:rsidRPr="00C83106" w:rsidRDefault="00402DDA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45,01</w:t>
            </w:r>
          </w:p>
        </w:tc>
      </w:tr>
      <w:tr w:rsidR="008A423C" w:rsidRPr="00C83106" w14:paraId="288CD388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8112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II.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59B7" w14:textId="77777777" w:rsidR="00484612" w:rsidRPr="00C83106" w:rsidRDefault="005A7CF9" w:rsidP="00BB5C5D">
            <w:pPr>
              <w:spacing w:after="0" w:line="240" w:lineRule="auto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Prihodi od naknada za vodoopskrbu i odvodnju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BAF0" w14:textId="2241A8B8" w:rsidR="00484612" w:rsidRPr="00C83106" w:rsidRDefault="00706B55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260.000,00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73F7" w14:textId="1F4C00B8" w:rsidR="00706B55" w:rsidRPr="00C83106" w:rsidRDefault="00706B55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72.111,6</w:t>
            </w:r>
            <w:r w:rsidR="00BE75EC" w:rsidRPr="00C83106">
              <w:rPr>
                <w:szCs w:val="24"/>
              </w:rPr>
              <w:t>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780F" w14:textId="553E1C94" w:rsidR="00484612" w:rsidRPr="00C83106" w:rsidRDefault="00BE75EC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27,74</w:t>
            </w:r>
          </w:p>
        </w:tc>
      </w:tr>
      <w:tr w:rsidR="008A423C" w:rsidRPr="00C83106" w14:paraId="3D197F0F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DA74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III.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6A03" w14:textId="77777777" w:rsidR="00484612" w:rsidRPr="00C83106" w:rsidRDefault="005A7CF9" w:rsidP="00BB5C5D">
            <w:pPr>
              <w:spacing w:after="0" w:line="240" w:lineRule="auto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Prihodi od koncesija i koncesijskih odobrenja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AEB7" w14:textId="7EE4A4D5" w:rsidR="00484612" w:rsidRPr="00C83106" w:rsidRDefault="00BE75EC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1.515.000,00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49BE" w14:textId="071A1395" w:rsidR="00484612" w:rsidRPr="00C83106" w:rsidRDefault="00BE75EC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83.750,00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EC2" w14:textId="2316C736" w:rsidR="00484612" w:rsidRPr="00C83106" w:rsidRDefault="00BE75EC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5,53</w:t>
            </w:r>
          </w:p>
        </w:tc>
      </w:tr>
      <w:tr w:rsidR="008A423C" w:rsidRPr="00C83106" w14:paraId="6A743A75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4056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IV.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ED92" w14:textId="77777777" w:rsidR="00484612" w:rsidRPr="00C83106" w:rsidRDefault="005A7CF9" w:rsidP="00BB5C5D">
            <w:pPr>
              <w:spacing w:after="0" w:line="240" w:lineRule="auto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Prihodi od naknade za nezakonito izgrađene zgrade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DB13" w14:textId="4C2548B9" w:rsidR="00484612" w:rsidRPr="00C83106" w:rsidRDefault="00BE75EC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30.000,00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23FF" w14:textId="2DA5005C" w:rsidR="00484612" w:rsidRPr="00C83106" w:rsidRDefault="0007663F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15.000,00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B0B" w14:textId="3E94995D" w:rsidR="00484612" w:rsidRPr="00C83106" w:rsidRDefault="0007663F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50,00</w:t>
            </w:r>
          </w:p>
        </w:tc>
      </w:tr>
      <w:tr w:rsidR="008A423C" w:rsidRPr="00C83106" w14:paraId="40E425B6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93D1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V.</w:t>
            </w:r>
          </w:p>
          <w:p w14:paraId="267A6F53" w14:textId="77777777" w:rsidR="00484612" w:rsidRPr="00C83106" w:rsidRDefault="0048461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980C" w14:textId="1583DE79" w:rsidR="00484612" w:rsidRPr="00C83106" w:rsidRDefault="00EE4265" w:rsidP="00BB5C5D">
            <w:pPr>
              <w:spacing w:after="0" w:line="240" w:lineRule="auto"/>
              <w:rPr>
                <w:bCs/>
                <w:szCs w:val="24"/>
              </w:rPr>
            </w:pPr>
            <w:r w:rsidRPr="00C83106">
              <w:rPr>
                <w:bCs/>
                <w:szCs w:val="24"/>
              </w:rPr>
              <w:t>Inozemne d</w:t>
            </w:r>
            <w:r w:rsidR="0044770C" w:rsidRPr="00C83106">
              <w:rPr>
                <w:bCs/>
                <w:szCs w:val="24"/>
              </w:rPr>
              <w:t>onacije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D67C" w14:textId="4D42A872" w:rsidR="00484612" w:rsidRPr="00C83106" w:rsidRDefault="00633CE5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2.545</w:t>
            </w:r>
            <w:r w:rsidR="004D7C83" w:rsidRPr="00C83106">
              <w:rPr>
                <w:szCs w:val="24"/>
              </w:rPr>
              <w:t>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0985" w14:textId="70A9A81B" w:rsidR="00484612" w:rsidRPr="00C83106" w:rsidRDefault="004D7C83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0F2E" w14:textId="11AEBF4C" w:rsidR="00484612" w:rsidRPr="00C83106" w:rsidRDefault="004D7C83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8A423C" w:rsidRPr="00C83106" w14:paraId="265EA788" w14:textId="77777777" w:rsidTr="003569BD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9455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VI.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32DB" w14:textId="77777777" w:rsidR="00484612" w:rsidRPr="00C83106" w:rsidRDefault="005A7CF9" w:rsidP="00BB5C5D">
            <w:pPr>
              <w:spacing w:after="0" w:line="240" w:lineRule="auto"/>
              <w:rPr>
                <w:szCs w:val="24"/>
              </w:rPr>
            </w:pPr>
            <w:r w:rsidRPr="00C83106">
              <w:rPr>
                <w:bCs/>
                <w:szCs w:val="24"/>
              </w:rPr>
              <w:t xml:space="preserve">Prihodi od </w:t>
            </w:r>
            <w:r w:rsidRPr="00C83106">
              <w:rPr>
                <w:szCs w:val="24"/>
              </w:rPr>
              <w:t>prodaje nefinancijske imovine</w:t>
            </w:r>
          </w:p>
          <w:p w14:paraId="4B75DB51" w14:textId="77777777" w:rsidR="00484612" w:rsidRPr="00C83106" w:rsidRDefault="00484612" w:rsidP="00BB5C5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91AA" w14:textId="7F0C84FF" w:rsidR="00484612" w:rsidRPr="00C83106" w:rsidRDefault="00B67109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D510" w14:textId="149B3DBD" w:rsidR="00484612" w:rsidRPr="00C83106" w:rsidRDefault="00B67109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46.250,00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AA64" w14:textId="60A863D1" w:rsidR="00484612" w:rsidRPr="00C83106" w:rsidRDefault="00B67109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8A423C" w:rsidRPr="00C83106" w14:paraId="16EE1E01" w14:textId="77777777" w:rsidTr="003569BD"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C0C9" w14:textId="77777777" w:rsidR="00484612" w:rsidRPr="00C83106" w:rsidRDefault="005A7CF9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VII.</w:t>
            </w:r>
          </w:p>
        </w:tc>
        <w:tc>
          <w:tcPr>
            <w:tcW w:w="4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236E" w14:textId="77777777" w:rsidR="00484612" w:rsidRPr="00C83106" w:rsidRDefault="005A7CF9" w:rsidP="00BB5C5D">
            <w:pPr>
              <w:spacing w:after="0" w:line="240" w:lineRule="auto"/>
              <w:rPr>
                <w:szCs w:val="24"/>
              </w:rPr>
            </w:pPr>
            <w:r w:rsidRPr="00C83106">
              <w:rPr>
                <w:szCs w:val="24"/>
              </w:rPr>
              <w:t>Opći prihodi i primici</w:t>
            </w:r>
          </w:p>
          <w:p w14:paraId="79E99138" w14:textId="570A89A3" w:rsidR="00A416A5" w:rsidRPr="00C83106" w:rsidRDefault="00A416A5" w:rsidP="00BB5C5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0603" w14:textId="111B8A88" w:rsidR="00484612" w:rsidRPr="00C83106" w:rsidRDefault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4D85" w14:textId="5A71B11E" w:rsidR="00484612" w:rsidRPr="00C83106" w:rsidRDefault="00331A84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116.874,10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DC81" w14:textId="7CA01DE0" w:rsidR="0044770C" w:rsidRPr="00C83106" w:rsidRDefault="00331A84" w:rsidP="00331A84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8A423C" w:rsidRPr="00C83106" w14:paraId="366CB925" w14:textId="77777777" w:rsidTr="003569BD"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8272" w14:textId="2D13A5D7" w:rsidR="0044770C" w:rsidRPr="00C83106" w:rsidRDefault="0044770C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VIII.</w:t>
            </w:r>
          </w:p>
        </w:tc>
        <w:tc>
          <w:tcPr>
            <w:tcW w:w="4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2318" w14:textId="21158335" w:rsidR="0044770C" w:rsidRPr="00C83106" w:rsidRDefault="0044770C" w:rsidP="00BB5C5D">
            <w:pPr>
              <w:spacing w:after="0" w:line="240" w:lineRule="auto"/>
              <w:rPr>
                <w:szCs w:val="24"/>
              </w:rPr>
            </w:pPr>
            <w:r w:rsidRPr="00C83106">
              <w:rPr>
                <w:szCs w:val="24"/>
              </w:rPr>
              <w:t>Prihodi od komunalne naknade</w:t>
            </w:r>
          </w:p>
          <w:p w14:paraId="7A080AAE" w14:textId="0407A081" w:rsidR="0044770C" w:rsidRPr="00C83106" w:rsidRDefault="0044770C" w:rsidP="00BB5C5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A90D" w14:textId="63CABAF7" w:rsidR="0044770C" w:rsidRPr="00C83106" w:rsidRDefault="00A75DCA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10.000,00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2AAA" w14:textId="09CF68D6" w:rsidR="0044770C" w:rsidRPr="00C83106" w:rsidRDefault="00FA510B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BEE1" w14:textId="2B52F892" w:rsidR="0044770C" w:rsidRPr="00C83106" w:rsidRDefault="00FA510B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3569BD" w:rsidRPr="00C83106" w14:paraId="6DC6E06A" w14:textId="77777777" w:rsidTr="003569BD"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D1DB" w14:textId="36B67EB1" w:rsidR="003569BD" w:rsidRPr="00C83106" w:rsidRDefault="003569BD" w:rsidP="003569BD">
            <w:pPr>
              <w:spacing w:after="0" w:line="240" w:lineRule="auto"/>
              <w:jc w:val="both"/>
              <w:rPr>
                <w:szCs w:val="24"/>
              </w:rPr>
            </w:pPr>
            <w:r w:rsidRPr="00C83106">
              <w:rPr>
                <w:szCs w:val="24"/>
              </w:rPr>
              <w:t>IX.</w:t>
            </w:r>
          </w:p>
        </w:tc>
        <w:tc>
          <w:tcPr>
            <w:tcW w:w="4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DB9E" w14:textId="719252D7" w:rsidR="003569BD" w:rsidRPr="00C83106" w:rsidRDefault="003569BD" w:rsidP="003569BD">
            <w:pPr>
              <w:spacing w:after="0" w:line="240" w:lineRule="auto"/>
              <w:rPr>
                <w:szCs w:val="24"/>
              </w:rPr>
            </w:pPr>
            <w:r w:rsidRPr="00C83106">
              <w:rPr>
                <w:szCs w:val="24"/>
              </w:rPr>
              <w:t>Vlastiti prihodi</w:t>
            </w:r>
          </w:p>
          <w:p w14:paraId="28C39135" w14:textId="77777777" w:rsidR="003569BD" w:rsidRPr="00C83106" w:rsidRDefault="003569BD" w:rsidP="003569B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5F24" w14:textId="3A8DC301" w:rsidR="003569BD" w:rsidRPr="00C83106" w:rsidRDefault="009E7233" w:rsidP="003569BD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CD75" w14:textId="63D138CA" w:rsidR="003569BD" w:rsidRPr="00C83106" w:rsidRDefault="009E7233" w:rsidP="003569BD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91.347,12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D234" w14:textId="08F5D19D" w:rsidR="003569BD" w:rsidRPr="00C83106" w:rsidRDefault="003569BD" w:rsidP="003569BD">
            <w:pPr>
              <w:spacing w:after="0" w:line="240" w:lineRule="auto"/>
              <w:jc w:val="center"/>
              <w:rPr>
                <w:szCs w:val="24"/>
              </w:rPr>
            </w:pPr>
            <w:r w:rsidRPr="00C83106">
              <w:rPr>
                <w:szCs w:val="24"/>
              </w:rPr>
              <w:t>0,00</w:t>
            </w:r>
          </w:p>
        </w:tc>
      </w:tr>
      <w:tr w:rsidR="003569BD" w:rsidRPr="00C83106" w14:paraId="3F525D87" w14:textId="77777777" w:rsidTr="003569BD">
        <w:trPr>
          <w:trHeight w:val="485"/>
        </w:trPr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B75F" w14:textId="77777777" w:rsidR="003569BD" w:rsidRPr="00C83106" w:rsidRDefault="003569BD" w:rsidP="003569B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UKUPNO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9B65" w14:textId="7E7AEEDF" w:rsidR="003569BD" w:rsidRPr="00C83106" w:rsidRDefault="009E031B" w:rsidP="009E031B">
            <w:pPr>
              <w:spacing w:after="0" w:line="240" w:lineRule="auto"/>
              <w:jc w:val="center"/>
              <w:rPr>
                <w:b/>
                <w:bCs/>
                <w:szCs w:val="24"/>
              </w:rPr>
            </w:pPr>
            <w:r w:rsidRPr="00C83106">
              <w:rPr>
                <w:b/>
                <w:bCs/>
                <w:szCs w:val="24"/>
              </w:rPr>
              <w:t>24.204.000,00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2A09" w14:textId="4FE8A7E0" w:rsidR="003569BD" w:rsidRPr="00C83106" w:rsidRDefault="006E2BA7" w:rsidP="009E031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9.356.863,37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8BE3" w14:textId="2CFDE8DF" w:rsidR="003569BD" w:rsidRPr="00C83106" w:rsidRDefault="006E2BA7" w:rsidP="009E031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C83106">
              <w:rPr>
                <w:b/>
                <w:szCs w:val="24"/>
              </w:rPr>
              <w:t>38,66</w:t>
            </w:r>
          </w:p>
        </w:tc>
      </w:tr>
    </w:tbl>
    <w:p w14:paraId="71D8840E" w14:textId="77777777" w:rsidR="00A70311" w:rsidRPr="00C83106" w:rsidRDefault="00A70311" w:rsidP="00F818C2">
      <w:pPr>
        <w:pStyle w:val="Bezproreda"/>
        <w:jc w:val="both"/>
        <w:rPr>
          <w:szCs w:val="24"/>
        </w:rPr>
      </w:pPr>
    </w:p>
    <w:p w14:paraId="5CA9A224" w14:textId="1F073066" w:rsidR="00F818C2" w:rsidRPr="00C83106" w:rsidRDefault="00F818C2" w:rsidP="00F818C2">
      <w:pPr>
        <w:pStyle w:val="Bezproreda"/>
        <w:jc w:val="both"/>
        <w:rPr>
          <w:szCs w:val="24"/>
        </w:rPr>
      </w:pPr>
      <w:r w:rsidRPr="00C83106">
        <w:rPr>
          <w:szCs w:val="24"/>
        </w:rPr>
        <w:t>KLASA: 400-04/2</w:t>
      </w:r>
      <w:r w:rsidR="00825FBC" w:rsidRPr="00C83106">
        <w:rPr>
          <w:szCs w:val="24"/>
        </w:rPr>
        <w:t>3</w:t>
      </w:r>
      <w:r w:rsidRPr="00C83106">
        <w:rPr>
          <w:szCs w:val="24"/>
        </w:rPr>
        <w:t>-01/</w:t>
      </w:r>
      <w:r w:rsidR="00825FBC" w:rsidRPr="00C83106">
        <w:rPr>
          <w:szCs w:val="24"/>
        </w:rPr>
        <w:t>17</w:t>
      </w:r>
    </w:p>
    <w:p w14:paraId="72BE2175" w14:textId="759FBEE4" w:rsidR="00F818C2" w:rsidRPr="00C83106" w:rsidRDefault="00F818C2" w:rsidP="00F818C2">
      <w:pPr>
        <w:pStyle w:val="Bezproreda"/>
        <w:jc w:val="both"/>
        <w:rPr>
          <w:szCs w:val="24"/>
        </w:rPr>
      </w:pPr>
      <w:r w:rsidRPr="00C83106">
        <w:rPr>
          <w:szCs w:val="24"/>
        </w:rPr>
        <w:t>URBROJ: 2181-6-05-01-2</w:t>
      </w:r>
      <w:r w:rsidR="00115AB4" w:rsidRPr="00C83106">
        <w:rPr>
          <w:szCs w:val="24"/>
        </w:rPr>
        <w:t>3</w:t>
      </w:r>
      <w:r w:rsidRPr="00C83106">
        <w:rPr>
          <w:szCs w:val="24"/>
        </w:rPr>
        <w:t>-</w:t>
      </w:r>
      <w:r w:rsidR="008E144D" w:rsidRPr="00C83106">
        <w:rPr>
          <w:szCs w:val="24"/>
        </w:rPr>
        <w:t>1</w:t>
      </w:r>
    </w:p>
    <w:p w14:paraId="215A4E2A" w14:textId="586B3E91" w:rsidR="00BC7BDB" w:rsidRPr="00C83106" w:rsidRDefault="00F818C2" w:rsidP="00BC7BDB">
      <w:pPr>
        <w:pStyle w:val="Bezproreda"/>
        <w:tabs>
          <w:tab w:val="left" w:pos="7797"/>
        </w:tabs>
        <w:jc w:val="both"/>
        <w:rPr>
          <w:szCs w:val="24"/>
        </w:rPr>
      </w:pPr>
      <w:r w:rsidRPr="00C83106">
        <w:rPr>
          <w:szCs w:val="24"/>
        </w:rPr>
        <w:t xml:space="preserve">Makarska, </w:t>
      </w:r>
      <w:r w:rsidR="00912C03" w:rsidRPr="00C83106">
        <w:rPr>
          <w:szCs w:val="24"/>
        </w:rPr>
        <w:t>19</w:t>
      </w:r>
      <w:r w:rsidRPr="00C83106">
        <w:rPr>
          <w:szCs w:val="24"/>
        </w:rPr>
        <w:t>. svibnja 202</w:t>
      </w:r>
      <w:r w:rsidR="00912C03" w:rsidRPr="00C83106">
        <w:rPr>
          <w:szCs w:val="24"/>
        </w:rPr>
        <w:t>3</w:t>
      </w:r>
      <w:r w:rsidRPr="00C83106">
        <w:rPr>
          <w:szCs w:val="24"/>
        </w:rPr>
        <w:t>.g.</w:t>
      </w:r>
      <w:r w:rsidR="00BC7BDB" w:rsidRPr="00C83106">
        <w:rPr>
          <w:szCs w:val="24"/>
        </w:rPr>
        <w:t xml:space="preserve">                                                                    Gradonačelnik  </w:t>
      </w:r>
    </w:p>
    <w:p w14:paraId="2075751B" w14:textId="77777777" w:rsidR="00BC7BDB" w:rsidRPr="00C83106" w:rsidRDefault="00BC7BDB" w:rsidP="00BC7BDB">
      <w:pPr>
        <w:pStyle w:val="Bezproreda"/>
        <w:ind w:left="6372" w:firstLine="708"/>
        <w:jc w:val="both"/>
        <w:rPr>
          <w:szCs w:val="24"/>
        </w:rPr>
      </w:pPr>
    </w:p>
    <w:p w14:paraId="23D27EED" w14:textId="551A4A19" w:rsidR="00010C8F" w:rsidRPr="00C83106" w:rsidRDefault="00BC7BDB" w:rsidP="00BC7BDB">
      <w:pPr>
        <w:spacing w:after="0" w:line="240" w:lineRule="auto"/>
        <w:rPr>
          <w:b/>
          <w:szCs w:val="24"/>
        </w:rPr>
      </w:pPr>
      <w:r w:rsidRPr="00C83106">
        <w:rPr>
          <w:szCs w:val="24"/>
        </w:rPr>
        <w:t xml:space="preserve">                                                                                                               dr.sc. Zoran Paunović</w:t>
      </w:r>
    </w:p>
    <w:p w14:paraId="04DCEEBC" w14:textId="7F1A1732" w:rsidR="00484612" w:rsidRPr="00C83106" w:rsidRDefault="005A7CF9">
      <w:pPr>
        <w:spacing w:after="0" w:line="240" w:lineRule="auto"/>
        <w:jc w:val="center"/>
        <w:rPr>
          <w:b/>
          <w:bCs/>
          <w:szCs w:val="24"/>
        </w:rPr>
      </w:pPr>
      <w:r w:rsidRPr="00C83106">
        <w:rPr>
          <w:b/>
          <w:bCs/>
          <w:szCs w:val="24"/>
        </w:rPr>
        <w:lastRenderedPageBreak/>
        <w:t>Obrazloženje</w:t>
      </w:r>
    </w:p>
    <w:p w14:paraId="2ABF637C" w14:textId="77777777" w:rsidR="00484612" w:rsidRPr="00C83106" w:rsidRDefault="00484612">
      <w:pPr>
        <w:pStyle w:val="Odlomakpopisa"/>
        <w:spacing w:after="0" w:line="276" w:lineRule="auto"/>
        <w:ind w:left="0"/>
        <w:contextualSpacing/>
        <w:jc w:val="both"/>
        <w:rPr>
          <w:szCs w:val="24"/>
        </w:rPr>
      </w:pPr>
    </w:p>
    <w:p w14:paraId="0B5866F0" w14:textId="77777777" w:rsidR="00484612" w:rsidRPr="00C83106" w:rsidRDefault="005A7CF9">
      <w:pPr>
        <w:pStyle w:val="Bezproreda"/>
        <w:ind w:firstLine="708"/>
        <w:jc w:val="both"/>
        <w:rPr>
          <w:szCs w:val="24"/>
        </w:rPr>
      </w:pPr>
      <w:r w:rsidRPr="00C83106">
        <w:rPr>
          <w:szCs w:val="24"/>
        </w:rPr>
        <w:t xml:space="preserve">Odredbom članka 71. Zakona o komunalnom gospodarstvu ("Narodne novine" broj 68/18, 110/18 i </w:t>
      </w:r>
      <w:hyperlink r:id="rId7" w:tgtFrame="_blank">
        <w:r w:rsidRPr="00C83106">
          <w:rPr>
            <w:rStyle w:val="Internetskapoveznica"/>
            <w:color w:val="auto"/>
            <w:szCs w:val="24"/>
            <w:u w:val="none"/>
          </w:rPr>
          <w:t>32/20</w:t>
        </w:r>
      </w:hyperlink>
      <w:r w:rsidRPr="00C83106">
        <w:rPr>
          <w:szCs w:val="24"/>
        </w:rPr>
        <w:t>) propisano je da gradonačelnik odnosno općinski načelnik podnosi predstavničkom tijelu jedinice lokalne samouprave izvješće o izvršenju programa građenja komunalne infrastrukture za prethodnu kalendarsku godinu, istodobno s izvješćem o izvršenju proračuna jedinica lokalne samouprave, a navedeno izvješće objavljuje se u službenom glasilu jedinice lokalne samouprave.</w:t>
      </w:r>
    </w:p>
    <w:p w14:paraId="7CABED92" w14:textId="167CD7F4" w:rsidR="0075011C" w:rsidRPr="00C83106" w:rsidRDefault="005A7CF9" w:rsidP="00010C8F">
      <w:pPr>
        <w:spacing w:after="0" w:line="240" w:lineRule="auto"/>
        <w:ind w:firstLine="708"/>
        <w:jc w:val="both"/>
        <w:rPr>
          <w:szCs w:val="24"/>
        </w:rPr>
      </w:pPr>
      <w:r w:rsidRPr="00C83106">
        <w:rPr>
          <w:szCs w:val="24"/>
          <w:lang w:eastAsia="hr-HR"/>
        </w:rPr>
        <w:t>Programom građenja komunalne infrastrukture za 202</w:t>
      </w:r>
      <w:r w:rsidR="00A50B25" w:rsidRPr="00C83106">
        <w:rPr>
          <w:szCs w:val="24"/>
          <w:lang w:eastAsia="hr-HR"/>
        </w:rPr>
        <w:t>2</w:t>
      </w:r>
      <w:r w:rsidRPr="00C83106">
        <w:rPr>
          <w:szCs w:val="24"/>
          <w:lang w:eastAsia="hr-HR"/>
        </w:rPr>
        <w:t xml:space="preserve">. (Glasnik Grada Makarske broj </w:t>
      </w:r>
      <w:r w:rsidR="00E35E1E" w:rsidRPr="00C83106">
        <w:rPr>
          <w:szCs w:val="24"/>
          <w:lang w:eastAsia="hr-HR"/>
        </w:rPr>
        <w:t>23/21, 2/22 i 27/22</w:t>
      </w:r>
      <w:r w:rsidRPr="00C83106">
        <w:rPr>
          <w:szCs w:val="24"/>
          <w:lang w:eastAsia="hr-HR"/>
        </w:rPr>
        <w:t>)</w:t>
      </w:r>
      <w:r w:rsidR="00A4717F" w:rsidRPr="00C83106">
        <w:rPr>
          <w:szCs w:val="24"/>
          <w:lang w:eastAsia="hr-HR"/>
        </w:rPr>
        <w:t xml:space="preserve"> </w:t>
      </w:r>
      <w:r w:rsidRPr="00C83106">
        <w:rPr>
          <w:szCs w:val="24"/>
        </w:rPr>
        <w:t>utvrđeni su objekti i uređaji komunalne infrastrukture čija je realizacija planirana tijekom 202</w:t>
      </w:r>
      <w:r w:rsidR="00E73D5D" w:rsidRPr="00C83106">
        <w:rPr>
          <w:szCs w:val="24"/>
        </w:rPr>
        <w:t>2</w:t>
      </w:r>
      <w:r w:rsidRPr="00C83106">
        <w:rPr>
          <w:szCs w:val="24"/>
        </w:rPr>
        <w:t>. godine.</w:t>
      </w:r>
    </w:p>
    <w:p w14:paraId="6AC5F3DF" w14:textId="65990715" w:rsidR="0075011C" w:rsidRPr="00C83106" w:rsidRDefault="0075011C" w:rsidP="0075011C">
      <w:pPr>
        <w:spacing w:after="0" w:line="240" w:lineRule="auto"/>
        <w:ind w:firstLine="708"/>
        <w:jc w:val="both"/>
        <w:rPr>
          <w:szCs w:val="24"/>
        </w:rPr>
      </w:pPr>
      <w:r w:rsidRPr="00C83106">
        <w:rPr>
          <w:szCs w:val="24"/>
        </w:rPr>
        <w:t xml:space="preserve">U Programu </w:t>
      </w:r>
      <w:r w:rsidRPr="00C83106">
        <w:rPr>
          <w:szCs w:val="24"/>
          <w:lang w:eastAsia="hr-HR"/>
        </w:rPr>
        <w:t>građenja komunalne infrastrukture za 202</w:t>
      </w:r>
      <w:r w:rsidR="00A50B25" w:rsidRPr="00C83106">
        <w:rPr>
          <w:szCs w:val="24"/>
          <w:lang w:eastAsia="hr-HR"/>
        </w:rPr>
        <w:t>2</w:t>
      </w:r>
      <w:r w:rsidRPr="00C83106">
        <w:rPr>
          <w:szCs w:val="24"/>
          <w:lang w:eastAsia="hr-HR"/>
        </w:rPr>
        <w:t>., koji uključuje 4</w:t>
      </w:r>
      <w:r w:rsidR="00243F03" w:rsidRPr="00C83106">
        <w:rPr>
          <w:szCs w:val="24"/>
          <w:lang w:eastAsia="hr-HR"/>
        </w:rPr>
        <w:t>5</w:t>
      </w:r>
      <w:r w:rsidRPr="00C83106">
        <w:rPr>
          <w:szCs w:val="24"/>
        </w:rPr>
        <w:t xml:space="preserve"> aktivnosti planirano je ukupno 2</w:t>
      </w:r>
      <w:r w:rsidR="00CB5FA0" w:rsidRPr="00C83106">
        <w:rPr>
          <w:szCs w:val="24"/>
        </w:rPr>
        <w:t>4</w:t>
      </w:r>
      <w:r w:rsidRPr="00C83106">
        <w:rPr>
          <w:szCs w:val="24"/>
        </w:rPr>
        <w:t>.</w:t>
      </w:r>
      <w:r w:rsidR="00CB5FA0" w:rsidRPr="00C83106">
        <w:rPr>
          <w:szCs w:val="24"/>
        </w:rPr>
        <w:t>204</w:t>
      </w:r>
      <w:r w:rsidRPr="00C83106">
        <w:rPr>
          <w:szCs w:val="24"/>
        </w:rPr>
        <w:t>.</w:t>
      </w:r>
      <w:r w:rsidR="00CB5FA0" w:rsidRPr="00C83106">
        <w:rPr>
          <w:szCs w:val="24"/>
        </w:rPr>
        <w:t>000</w:t>
      </w:r>
      <w:r w:rsidRPr="00C83106">
        <w:rPr>
          <w:szCs w:val="24"/>
        </w:rPr>
        <w:t>,</w:t>
      </w:r>
      <w:r w:rsidR="00CB5FA0" w:rsidRPr="00C83106">
        <w:rPr>
          <w:szCs w:val="24"/>
        </w:rPr>
        <w:t>0</w:t>
      </w:r>
      <w:r w:rsidRPr="00C83106">
        <w:rPr>
          <w:szCs w:val="24"/>
        </w:rPr>
        <w:t xml:space="preserve">0 kn, a realizirano ukupno </w:t>
      </w:r>
      <w:r w:rsidR="007C0624" w:rsidRPr="00C83106">
        <w:rPr>
          <w:szCs w:val="24"/>
        </w:rPr>
        <w:t>9.356.863,37</w:t>
      </w:r>
      <w:r w:rsidRPr="00C83106">
        <w:rPr>
          <w:szCs w:val="24"/>
        </w:rPr>
        <w:t xml:space="preserve"> kn, odnosno </w:t>
      </w:r>
      <w:r w:rsidR="007C0624" w:rsidRPr="00C83106">
        <w:rPr>
          <w:szCs w:val="24"/>
        </w:rPr>
        <w:t>38,66</w:t>
      </w:r>
      <w:r w:rsidRPr="00C83106">
        <w:rPr>
          <w:szCs w:val="24"/>
        </w:rPr>
        <w:t xml:space="preserve"> %. Navedeni program je uglavnom izvršen u skladu s planom, dok su odstupanja bila kod slijedećih aktivnosti:</w:t>
      </w:r>
    </w:p>
    <w:p w14:paraId="47299956" w14:textId="77777777" w:rsidR="0075011C" w:rsidRPr="00C83106" w:rsidRDefault="0075011C" w:rsidP="0075011C">
      <w:pPr>
        <w:pStyle w:val="Odlomakpopisa"/>
        <w:spacing w:after="0" w:line="240" w:lineRule="auto"/>
        <w:jc w:val="both"/>
        <w:rPr>
          <w:szCs w:val="24"/>
        </w:rPr>
      </w:pPr>
    </w:p>
    <w:p w14:paraId="04DEA13B" w14:textId="297B65AF" w:rsidR="0075011C" w:rsidRPr="00C83106" w:rsidRDefault="0075011C" w:rsidP="0075011C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Podprogram Javne površine</w:t>
      </w:r>
    </w:p>
    <w:p w14:paraId="7527F04B" w14:textId="32515B90" w:rsidR="0075011C" w:rsidRPr="00C83106" w:rsidRDefault="0075011C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trg ispred Crkve Kraljice mira utrošeno je </w:t>
      </w:r>
      <w:r w:rsidR="00E73D5D" w:rsidRPr="00C83106">
        <w:rPr>
          <w:szCs w:val="24"/>
        </w:rPr>
        <w:t>42.500,00</w:t>
      </w:r>
      <w:r w:rsidRPr="00C83106">
        <w:rPr>
          <w:szCs w:val="24"/>
        </w:rPr>
        <w:t xml:space="preserve"> kuna od ukupno planiranih </w:t>
      </w:r>
      <w:r w:rsidR="00DD3850" w:rsidRPr="00C83106">
        <w:rPr>
          <w:szCs w:val="24"/>
        </w:rPr>
        <w:t>200</w:t>
      </w:r>
      <w:r w:rsidRPr="00C83106">
        <w:rPr>
          <w:szCs w:val="24"/>
        </w:rPr>
        <w:t xml:space="preserve">.000,00 kn </w:t>
      </w:r>
      <w:r w:rsidR="008E2E24" w:rsidRPr="00C83106">
        <w:rPr>
          <w:szCs w:val="24"/>
        </w:rPr>
        <w:t xml:space="preserve">odnosno 21,25 % </w:t>
      </w:r>
      <w:r w:rsidRPr="00C83106">
        <w:rPr>
          <w:szCs w:val="24"/>
        </w:rPr>
        <w:t>iz razloga što je izrada projekata prenesena i planirana u 202</w:t>
      </w:r>
      <w:r w:rsidR="00E73D5D" w:rsidRPr="00C83106">
        <w:rPr>
          <w:szCs w:val="24"/>
        </w:rPr>
        <w:t>3</w:t>
      </w:r>
      <w:r w:rsidRPr="00C83106">
        <w:rPr>
          <w:szCs w:val="24"/>
        </w:rPr>
        <w:t>.</w:t>
      </w:r>
    </w:p>
    <w:p w14:paraId="22286992" w14:textId="23E2CFD0" w:rsidR="008E3D73" w:rsidRPr="00C83106" w:rsidRDefault="00E50651" w:rsidP="00C83106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i rekonstrukciju Gradske </w:t>
      </w:r>
      <w:r w:rsidR="000F58CD" w:rsidRPr="00C83106">
        <w:rPr>
          <w:szCs w:val="24"/>
        </w:rPr>
        <w:t>plaže</w:t>
      </w:r>
      <w:r w:rsidR="00684117" w:rsidRPr="00C83106">
        <w:rPr>
          <w:szCs w:val="24"/>
        </w:rPr>
        <w:t xml:space="preserve"> </w:t>
      </w:r>
      <w:r w:rsidR="00EF342F" w:rsidRPr="00C83106">
        <w:rPr>
          <w:szCs w:val="24"/>
        </w:rPr>
        <w:t>utrošeno je 0,00 kuna od ukupno planiranih 800.000,00 kuna</w:t>
      </w:r>
      <w:r w:rsidR="000F58CD" w:rsidRPr="00C83106">
        <w:rPr>
          <w:szCs w:val="24"/>
        </w:rPr>
        <w:t xml:space="preserve"> </w:t>
      </w:r>
      <w:r w:rsidR="00A2281D" w:rsidRPr="00C83106">
        <w:rPr>
          <w:szCs w:val="24"/>
        </w:rPr>
        <w:t xml:space="preserve">iz razloga </w:t>
      </w:r>
      <w:r w:rsidR="00126275" w:rsidRPr="00C83106">
        <w:rPr>
          <w:szCs w:val="24"/>
        </w:rPr>
        <w:t>što</w:t>
      </w:r>
      <w:r w:rsidR="00037CD8" w:rsidRPr="00C83106">
        <w:rPr>
          <w:szCs w:val="24"/>
        </w:rPr>
        <w:t xml:space="preserve"> nije bilo potrebe za daljnjim ulaganjima.</w:t>
      </w:r>
    </w:p>
    <w:p w14:paraId="3ACF2B61" w14:textId="41DC8B5B" w:rsidR="00DD0711" w:rsidRPr="00C83106" w:rsidRDefault="00DD0711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parkova i javnih zelenila od ukupno planiranih 800.000,00 kn </w:t>
      </w:r>
      <w:r w:rsidR="00303472" w:rsidRPr="00C83106">
        <w:rPr>
          <w:szCs w:val="24"/>
        </w:rPr>
        <w:t xml:space="preserve">utrošeno je 300.018,02 </w:t>
      </w:r>
      <w:r w:rsidR="00062E41" w:rsidRPr="00C83106">
        <w:rPr>
          <w:szCs w:val="24"/>
        </w:rPr>
        <w:t xml:space="preserve">kn, </w:t>
      </w:r>
      <w:r w:rsidR="00303472" w:rsidRPr="00C83106">
        <w:rPr>
          <w:szCs w:val="24"/>
        </w:rPr>
        <w:t>odnosno 37,50 %</w:t>
      </w:r>
      <w:r w:rsidR="00062E41" w:rsidRPr="00C83106">
        <w:rPr>
          <w:szCs w:val="24"/>
        </w:rPr>
        <w:t xml:space="preserve"> iz razloga što je dio radova </w:t>
      </w:r>
      <w:r w:rsidR="00351F6E" w:rsidRPr="00C83106">
        <w:rPr>
          <w:szCs w:val="24"/>
        </w:rPr>
        <w:t>prebačen</w:t>
      </w:r>
      <w:r w:rsidR="00062E41" w:rsidRPr="00C83106">
        <w:rPr>
          <w:szCs w:val="24"/>
        </w:rPr>
        <w:t xml:space="preserve"> u 2023.</w:t>
      </w:r>
    </w:p>
    <w:p w14:paraId="183A685B" w14:textId="15A8A960" w:rsidR="0075011C" w:rsidRPr="00C83106" w:rsidRDefault="0075011C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i rekonstrukciju Trga Hrpina utrošeno je </w:t>
      </w:r>
      <w:r w:rsidR="002365CF" w:rsidRPr="00C83106">
        <w:rPr>
          <w:szCs w:val="24"/>
        </w:rPr>
        <w:t>46.250,00</w:t>
      </w:r>
      <w:r w:rsidRPr="00C83106">
        <w:rPr>
          <w:szCs w:val="24"/>
        </w:rPr>
        <w:t xml:space="preserve"> kuna od ukupno planiranih </w:t>
      </w:r>
      <w:r w:rsidR="002365CF" w:rsidRPr="00C83106">
        <w:rPr>
          <w:szCs w:val="24"/>
        </w:rPr>
        <w:t>400</w:t>
      </w:r>
      <w:r w:rsidRPr="00C83106">
        <w:rPr>
          <w:szCs w:val="24"/>
        </w:rPr>
        <w:t xml:space="preserve">.000,00 kn iz razloga što </w:t>
      </w:r>
      <w:r w:rsidR="00063197" w:rsidRPr="00C83106">
        <w:rPr>
          <w:szCs w:val="24"/>
        </w:rPr>
        <w:t>je bila potrebna izmjena projekta te dodatne suglasnosti koje su odgodile početak izvedbe projekta.</w:t>
      </w:r>
    </w:p>
    <w:p w14:paraId="183008CF" w14:textId="3DE897F8" w:rsidR="00063197" w:rsidRPr="00C83106" w:rsidRDefault="00063197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i rekonstrukciju </w:t>
      </w:r>
      <w:r w:rsidR="0074455E" w:rsidRPr="00C83106">
        <w:rPr>
          <w:szCs w:val="24"/>
        </w:rPr>
        <w:t xml:space="preserve">javnih parkirališta utrošeno je </w:t>
      </w:r>
      <w:r w:rsidR="00E4522A" w:rsidRPr="00C83106">
        <w:rPr>
          <w:szCs w:val="24"/>
        </w:rPr>
        <w:t xml:space="preserve">51.875,00 kuna od ukupno planiranih </w:t>
      </w:r>
      <w:r w:rsidR="008836D6" w:rsidRPr="00C83106">
        <w:rPr>
          <w:szCs w:val="24"/>
        </w:rPr>
        <w:t xml:space="preserve">1.500.000,00 kuna </w:t>
      </w:r>
      <w:r w:rsidR="00B1282E" w:rsidRPr="00C83106">
        <w:rPr>
          <w:szCs w:val="24"/>
        </w:rPr>
        <w:t xml:space="preserve">odnosno 3,46% </w:t>
      </w:r>
      <w:r w:rsidR="008836D6" w:rsidRPr="00C83106">
        <w:rPr>
          <w:szCs w:val="24"/>
        </w:rPr>
        <w:t xml:space="preserve">iz razloga što se </w:t>
      </w:r>
      <w:r w:rsidR="0034325B" w:rsidRPr="00C83106">
        <w:rPr>
          <w:szCs w:val="24"/>
        </w:rPr>
        <w:t>u većini planiranih parkirališta čekalo na dodatne suglasnosti u svrhu postizanja pravnog interesa.</w:t>
      </w:r>
    </w:p>
    <w:p w14:paraId="682FBFB6" w14:textId="31DC59A8" w:rsidR="005B2432" w:rsidRPr="00C83106" w:rsidRDefault="005B2432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šetnice od hotela Romana do potoka u Krvavici utrošeno je </w:t>
      </w:r>
      <w:r w:rsidR="007B7F10" w:rsidRPr="00C83106">
        <w:rPr>
          <w:szCs w:val="24"/>
        </w:rPr>
        <w:t xml:space="preserve">83.750,00 kuna od ukupno planiranih 715.000,00 kuna iz razloga </w:t>
      </w:r>
      <w:r w:rsidR="00796048" w:rsidRPr="00C83106">
        <w:rPr>
          <w:szCs w:val="24"/>
        </w:rPr>
        <w:t xml:space="preserve">što je bilo potrebno prvo utvrditi granicu pomorskog dobra, a nakon nje napraviti reviziju projekta, kako bi </w:t>
      </w:r>
      <w:r w:rsidR="00A573D4" w:rsidRPr="00C83106">
        <w:rPr>
          <w:szCs w:val="24"/>
        </w:rPr>
        <w:t>se zahvat izveo prema pravilima struke.</w:t>
      </w:r>
    </w:p>
    <w:p w14:paraId="72D6211F" w14:textId="0DD8C1C8" w:rsidR="00C52F14" w:rsidRPr="00C83106" w:rsidRDefault="00C52F14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pješačke </w:t>
      </w:r>
      <w:r w:rsidR="00FD4A28" w:rsidRPr="00C83106">
        <w:rPr>
          <w:szCs w:val="24"/>
        </w:rPr>
        <w:t>sta</w:t>
      </w:r>
      <w:r w:rsidR="00C2476B" w:rsidRPr="00C83106">
        <w:rPr>
          <w:szCs w:val="24"/>
        </w:rPr>
        <w:t xml:space="preserve">ze od križanja Zadarske ulice sa ŽC 6196 do VELPRO-a utrošeno je 0,00 kuna od ukupno planiranih 50.000,00 kuna iz razloga što </w:t>
      </w:r>
      <w:r w:rsidR="006A44CA" w:rsidRPr="00C83106">
        <w:rPr>
          <w:szCs w:val="24"/>
        </w:rPr>
        <w:t>je</w:t>
      </w:r>
      <w:r w:rsidR="00296D30" w:rsidRPr="00C83106">
        <w:rPr>
          <w:szCs w:val="24"/>
        </w:rPr>
        <w:t xml:space="preserve"> na naplatu nije došao </w:t>
      </w:r>
      <w:r w:rsidR="00CF128E" w:rsidRPr="00C83106">
        <w:rPr>
          <w:szCs w:val="24"/>
        </w:rPr>
        <w:t>glavni projekt.</w:t>
      </w:r>
    </w:p>
    <w:p w14:paraId="6FE9F862" w14:textId="3BC2374C" w:rsidR="00B961C7" w:rsidRPr="00C83106" w:rsidRDefault="00B961C7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ulicu Ilije Despota utrošeno je </w:t>
      </w:r>
      <w:r w:rsidR="00720F15" w:rsidRPr="00C83106">
        <w:rPr>
          <w:szCs w:val="24"/>
        </w:rPr>
        <w:t>50.490,63 kuna od ukupno planiranih 500.000,00 iz razlog</w:t>
      </w:r>
      <w:r w:rsidR="005F74D4" w:rsidRPr="00C83106">
        <w:rPr>
          <w:szCs w:val="24"/>
        </w:rPr>
        <w:t>a što su radovi započeli krajem 2022. godine</w:t>
      </w:r>
      <w:r w:rsidR="002F000F" w:rsidRPr="00C83106">
        <w:rPr>
          <w:szCs w:val="24"/>
        </w:rPr>
        <w:t xml:space="preserve">, a </w:t>
      </w:r>
      <w:r w:rsidR="00ED6775" w:rsidRPr="00C83106">
        <w:rPr>
          <w:szCs w:val="24"/>
        </w:rPr>
        <w:t xml:space="preserve">završeni </w:t>
      </w:r>
      <w:r w:rsidR="002F000F" w:rsidRPr="00C83106">
        <w:rPr>
          <w:szCs w:val="24"/>
        </w:rPr>
        <w:t xml:space="preserve">su </w:t>
      </w:r>
      <w:r w:rsidR="00ED6775" w:rsidRPr="00C83106">
        <w:rPr>
          <w:szCs w:val="24"/>
        </w:rPr>
        <w:t>početkom</w:t>
      </w:r>
      <w:r w:rsidR="00EB47F3" w:rsidRPr="00C83106">
        <w:rPr>
          <w:szCs w:val="24"/>
        </w:rPr>
        <w:t xml:space="preserve"> 2023</w:t>
      </w:r>
      <w:r w:rsidR="005F74D4" w:rsidRPr="00C83106">
        <w:rPr>
          <w:szCs w:val="24"/>
        </w:rPr>
        <w:t>.</w:t>
      </w:r>
    </w:p>
    <w:p w14:paraId="70B10BB3" w14:textId="09D52BB6" w:rsidR="00552C38" w:rsidRPr="00C83106" w:rsidRDefault="00552C38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rekonstrukciju pješačkih ulica u staroj jezgri od ukupno planiranih 400.000,00 kn utrošeno je </w:t>
      </w:r>
      <w:r w:rsidR="007B4011" w:rsidRPr="00C83106">
        <w:rPr>
          <w:szCs w:val="24"/>
        </w:rPr>
        <w:t>35.743,75 kn jer</w:t>
      </w:r>
      <w:r w:rsidR="00ED6775" w:rsidRPr="00C83106">
        <w:rPr>
          <w:szCs w:val="24"/>
        </w:rPr>
        <w:t xml:space="preserve"> </w:t>
      </w:r>
      <w:r w:rsidR="00111D62" w:rsidRPr="00C83106">
        <w:rPr>
          <w:szCs w:val="24"/>
        </w:rPr>
        <w:t>je projekt uređenja spojne ulice</w:t>
      </w:r>
      <w:r w:rsidR="00C0526A" w:rsidRPr="00C83106">
        <w:rPr>
          <w:szCs w:val="24"/>
        </w:rPr>
        <w:t xml:space="preserve"> s Kalalargom započet krajem godine te će biti završen</w:t>
      </w:r>
      <w:r w:rsidR="00F61CDC" w:rsidRPr="00C83106">
        <w:rPr>
          <w:szCs w:val="24"/>
        </w:rPr>
        <w:t xml:space="preserve"> početkom 2023. godine</w:t>
      </w:r>
      <w:r w:rsidR="00E53E17" w:rsidRPr="00C83106">
        <w:rPr>
          <w:szCs w:val="24"/>
        </w:rPr>
        <w:t>, a odvojak Prvosvibanjske ulice odgođen je za 2023.</w:t>
      </w:r>
    </w:p>
    <w:p w14:paraId="4344A749" w14:textId="0202F26A" w:rsidR="007B4011" w:rsidRPr="00C83106" w:rsidRDefault="00FB64F8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Parka za pse od ukupno planiranih 150.000,00 kn utrošeno je 22.307,79 kn </w:t>
      </w:r>
      <w:r w:rsidR="00F11E3A" w:rsidRPr="00C83106">
        <w:rPr>
          <w:szCs w:val="24"/>
        </w:rPr>
        <w:t xml:space="preserve">odnosno 14,87% jer je </w:t>
      </w:r>
      <w:r w:rsidR="000C0E06" w:rsidRPr="00C83106">
        <w:rPr>
          <w:szCs w:val="24"/>
        </w:rPr>
        <w:t>su u 2022 naručene sprave za pse, ali je trebalo</w:t>
      </w:r>
      <w:r w:rsidR="00B1371F" w:rsidRPr="00C83106">
        <w:rPr>
          <w:szCs w:val="24"/>
        </w:rPr>
        <w:t xml:space="preserve"> rješiti imovinsko-pravne odnose sa hrvatskim šumama za zakup zemljišta, pa je realizacija prijekta prenesena u 2023</w:t>
      </w:r>
      <w:r w:rsidR="000C0E06" w:rsidRPr="00C83106">
        <w:rPr>
          <w:szCs w:val="24"/>
        </w:rPr>
        <w:t>.</w:t>
      </w:r>
      <w:r w:rsidR="00DC12CD" w:rsidRPr="00C83106">
        <w:rPr>
          <w:szCs w:val="24"/>
        </w:rPr>
        <w:t xml:space="preserve"> </w:t>
      </w:r>
    </w:p>
    <w:p w14:paraId="3C9D5504" w14:textId="2D7E609E" w:rsidR="005F74D4" w:rsidRPr="00C83106" w:rsidRDefault="002D03F6" w:rsidP="0075011C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vježbališta za odrasle utrošeno je 0,00 kuna od ukupno planiranih 50.000,00 kuna iz razloga što je bilo potrebno definirati novu lokacij</w:t>
      </w:r>
      <w:r w:rsidR="004634B1" w:rsidRPr="00C83106">
        <w:rPr>
          <w:szCs w:val="24"/>
        </w:rPr>
        <w:t>u</w:t>
      </w:r>
      <w:r w:rsidR="00F11E3A" w:rsidRPr="00C83106">
        <w:rPr>
          <w:szCs w:val="24"/>
        </w:rPr>
        <w:t xml:space="preserve"> te je realizacija</w:t>
      </w:r>
      <w:r w:rsidR="000C0E06" w:rsidRPr="00C83106">
        <w:rPr>
          <w:szCs w:val="24"/>
        </w:rPr>
        <w:t xml:space="preserve"> planirana u 2023</w:t>
      </w:r>
      <w:r w:rsidR="004634B1" w:rsidRPr="00C83106">
        <w:rPr>
          <w:szCs w:val="24"/>
        </w:rPr>
        <w:t>.</w:t>
      </w:r>
    </w:p>
    <w:p w14:paraId="5A8409B2" w14:textId="77777777" w:rsidR="0075011C" w:rsidRPr="00C83106" w:rsidRDefault="0075011C" w:rsidP="0075011C">
      <w:pPr>
        <w:pStyle w:val="Odlomakpopisa"/>
        <w:spacing w:after="0" w:line="240" w:lineRule="auto"/>
        <w:ind w:left="1080"/>
        <w:jc w:val="both"/>
        <w:rPr>
          <w:szCs w:val="24"/>
        </w:rPr>
      </w:pPr>
    </w:p>
    <w:p w14:paraId="1A1760E2" w14:textId="6E15F681" w:rsidR="0075011C" w:rsidRPr="00C83106" w:rsidRDefault="0075011C" w:rsidP="00010C8F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Podprogram otkup zemljišta za nerazvrstane ceste </w:t>
      </w:r>
    </w:p>
    <w:p w14:paraId="0DEC763A" w14:textId="1827A87F" w:rsidR="0075011C" w:rsidRPr="00C83106" w:rsidRDefault="0075011C" w:rsidP="0075011C">
      <w:pPr>
        <w:pStyle w:val="Odlomakpopisa"/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szCs w:val="24"/>
        </w:rPr>
      </w:pPr>
      <w:r w:rsidRPr="00C83106">
        <w:rPr>
          <w:szCs w:val="24"/>
        </w:rPr>
        <w:lastRenderedPageBreak/>
        <w:t>Za otkup zemljišta za nerazvrstane ceste od ukupno planiranih 2.500,000,00 kn utrošeno</w:t>
      </w:r>
      <w:r w:rsidR="00DF010B" w:rsidRPr="00C83106">
        <w:rPr>
          <w:szCs w:val="24"/>
        </w:rPr>
        <w:t xml:space="preserve"> </w:t>
      </w:r>
      <w:r w:rsidRPr="00C83106">
        <w:rPr>
          <w:szCs w:val="24"/>
        </w:rPr>
        <w:t xml:space="preserve">je </w:t>
      </w:r>
      <w:r w:rsidR="00DF010B" w:rsidRPr="00C83106">
        <w:rPr>
          <w:szCs w:val="24"/>
        </w:rPr>
        <w:t>347.102,98</w:t>
      </w:r>
      <w:r w:rsidRPr="00C83106">
        <w:rPr>
          <w:szCs w:val="24"/>
        </w:rPr>
        <w:t xml:space="preserve"> kn odnosno </w:t>
      </w:r>
      <w:r w:rsidR="00DF010B" w:rsidRPr="00C83106">
        <w:rPr>
          <w:szCs w:val="24"/>
        </w:rPr>
        <w:t>13,88</w:t>
      </w:r>
      <w:r w:rsidRPr="00C83106">
        <w:rPr>
          <w:szCs w:val="24"/>
        </w:rPr>
        <w:t xml:space="preserve"> % iz razloga što proces rješavanja imovinsko</w:t>
      </w:r>
      <w:r w:rsidR="000B4F40" w:rsidRPr="00C83106">
        <w:rPr>
          <w:szCs w:val="24"/>
        </w:rPr>
        <w:t>-</w:t>
      </w:r>
      <w:r w:rsidRPr="00C83106">
        <w:rPr>
          <w:szCs w:val="24"/>
        </w:rPr>
        <w:t xml:space="preserve">pravnih </w:t>
      </w:r>
      <w:r w:rsidR="000B4F40" w:rsidRPr="00C83106">
        <w:rPr>
          <w:szCs w:val="24"/>
        </w:rPr>
        <w:t>odnosa</w:t>
      </w:r>
      <w:r w:rsidRPr="00C83106">
        <w:rPr>
          <w:szCs w:val="24"/>
        </w:rPr>
        <w:t xml:space="preserve"> nije okončan</w:t>
      </w:r>
      <w:r w:rsidR="00BB290C" w:rsidRPr="00C83106">
        <w:rPr>
          <w:szCs w:val="24"/>
        </w:rPr>
        <w:t xml:space="preserve"> te je njihovo rješavanje preneseno u iduću godinu</w:t>
      </w:r>
      <w:r w:rsidRPr="00C83106">
        <w:rPr>
          <w:szCs w:val="24"/>
        </w:rPr>
        <w:t>.</w:t>
      </w:r>
    </w:p>
    <w:p w14:paraId="4380446B" w14:textId="77777777" w:rsidR="0075011C" w:rsidRPr="00C83106" w:rsidRDefault="0075011C" w:rsidP="0075011C">
      <w:pPr>
        <w:pStyle w:val="Odlomakpopisa"/>
        <w:spacing w:after="0" w:line="240" w:lineRule="auto"/>
        <w:jc w:val="both"/>
        <w:rPr>
          <w:szCs w:val="24"/>
        </w:rPr>
      </w:pPr>
    </w:p>
    <w:p w14:paraId="2DFE8010" w14:textId="21B4BDFD" w:rsidR="0075011C" w:rsidRPr="00C83106" w:rsidRDefault="0075011C" w:rsidP="00010C8F">
      <w:pPr>
        <w:pStyle w:val="Odlomakpopisa"/>
        <w:numPr>
          <w:ilvl w:val="0"/>
          <w:numId w:val="2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Podprogram nerazvrstane ceste</w:t>
      </w:r>
    </w:p>
    <w:p w14:paraId="6DE5BE11" w14:textId="77777777" w:rsidR="008D41DB" w:rsidRPr="00C83106" w:rsidRDefault="008D41DB" w:rsidP="008D41DB">
      <w:pPr>
        <w:spacing w:after="0" w:line="240" w:lineRule="auto"/>
        <w:contextualSpacing/>
        <w:jc w:val="both"/>
        <w:rPr>
          <w:szCs w:val="24"/>
        </w:rPr>
      </w:pPr>
    </w:p>
    <w:p w14:paraId="1248ABE9" w14:textId="7C109D61" w:rsidR="00297E0F" w:rsidRPr="00C83106" w:rsidRDefault="003D474A" w:rsidP="00297E0F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i rekonstrukciju ulica na predjelu Dugiš </w:t>
      </w:r>
      <w:r w:rsidR="00BE3B1E" w:rsidRPr="00C83106">
        <w:rPr>
          <w:szCs w:val="24"/>
        </w:rPr>
        <w:t>utrošeno je 40.612,50 kuna od ukupno planiranih 100.000,00 kuna</w:t>
      </w:r>
      <w:r w:rsidR="000754DB" w:rsidRPr="00C83106">
        <w:rPr>
          <w:szCs w:val="24"/>
        </w:rPr>
        <w:t>,</w:t>
      </w:r>
      <w:r w:rsidR="00983364" w:rsidRPr="00C83106">
        <w:rPr>
          <w:szCs w:val="24"/>
        </w:rPr>
        <w:t xml:space="preserve"> </w:t>
      </w:r>
      <w:r w:rsidR="009B625E" w:rsidRPr="00C83106">
        <w:rPr>
          <w:szCs w:val="24"/>
        </w:rPr>
        <w:t xml:space="preserve">jer nije bilo potrebe za dodatnim ulaganjima. </w:t>
      </w:r>
    </w:p>
    <w:p w14:paraId="7931A7EE" w14:textId="6A15BCE7" w:rsidR="000151CD" w:rsidRPr="00C83106" w:rsidRDefault="000151CD" w:rsidP="00297E0F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prometnica u obuhvatu UPU Zele</w:t>
      </w:r>
      <w:r w:rsidR="00246516" w:rsidRPr="00C83106">
        <w:rPr>
          <w:szCs w:val="24"/>
        </w:rPr>
        <w:t xml:space="preserve">nka 2 utrošeno </w:t>
      </w:r>
      <w:r w:rsidR="005A1DE2" w:rsidRPr="00C83106">
        <w:rPr>
          <w:szCs w:val="24"/>
        </w:rPr>
        <w:t>je 17</w:t>
      </w:r>
      <w:r w:rsidR="00050616" w:rsidRPr="00C83106">
        <w:rPr>
          <w:szCs w:val="24"/>
        </w:rPr>
        <w:t>.125,00 kuna od ukupno planiranih 100.000,00 kuna</w:t>
      </w:r>
      <w:r w:rsidR="006326B2" w:rsidRPr="00C83106">
        <w:rPr>
          <w:szCs w:val="24"/>
        </w:rPr>
        <w:t>,</w:t>
      </w:r>
      <w:r w:rsidR="00050616" w:rsidRPr="00C83106">
        <w:rPr>
          <w:szCs w:val="24"/>
        </w:rPr>
        <w:t xml:space="preserve"> što se odnosi na </w:t>
      </w:r>
      <w:r w:rsidR="00AB5234" w:rsidRPr="00C83106">
        <w:rPr>
          <w:szCs w:val="24"/>
        </w:rPr>
        <w:t>tehničku dokumentaciju koja prethodi postizanju pravnog interesa za izgradnju iste.</w:t>
      </w:r>
    </w:p>
    <w:p w14:paraId="226A618E" w14:textId="50985EC1" w:rsidR="001D58F0" w:rsidRPr="00C83106" w:rsidRDefault="001D58F0" w:rsidP="00297E0F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prometnica </w:t>
      </w:r>
      <w:r w:rsidR="00F52AA1" w:rsidRPr="00C83106">
        <w:rPr>
          <w:szCs w:val="24"/>
        </w:rPr>
        <w:t>iz obuhvata UPU Bilaje 1 od ukupno planiranih 100.000,00 kn ostvareno je 32.500,00 kn</w:t>
      </w:r>
      <w:r w:rsidR="00780BDA" w:rsidRPr="00C83106">
        <w:rPr>
          <w:szCs w:val="24"/>
        </w:rPr>
        <w:t xml:space="preserve">, zbog </w:t>
      </w:r>
      <w:r w:rsidR="00710216" w:rsidRPr="00C83106">
        <w:rPr>
          <w:szCs w:val="24"/>
        </w:rPr>
        <w:t>toga što nisu riješeni imovinsko-pravni odnosi te nije naručen glavni projekt za ishođenje građevinske dozvole.</w:t>
      </w:r>
    </w:p>
    <w:p w14:paraId="29AB4583" w14:textId="349D5E8B" w:rsidR="002846EB" w:rsidRPr="00C83106" w:rsidRDefault="002846EB" w:rsidP="00297E0F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prometnica iz obuhvata UPU Batinići</w:t>
      </w:r>
      <w:r w:rsidR="004959DB" w:rsidRPr="00C83106">
        <w:rPr>
          <w:szCs w:val="24"/>
        </w:rPr>
        <w:t xml:space="preserve"> planirano je </w:t>
      </w:r>
      <w:r w:rsidR="004959DB" w:rsidRPr="00C83106">
        <w:rPr>
          <w:bCs/>
          <w:szCs w:val="24"/>
        </w:rPr>
        <w:t xml:space="preserve">100.000,00 </w:t>
      </w:r>
      <w:r w:rsidR="00FF5A3A" w:rsidRPr="00C83106">
        <w:rPr>
          <w:bCs/>
          <w:szCs w:val="24"/>
        </w:rPr>
        <w:t xml:space="preserve">kn, a utrošeno </w:t>
      </w:r>
      <w:r w:rsidR="00FF5A3A" w:rsidRPr="00C83106">
        <w:rPr>
          <w:szCs w:val="24"/>
        </w:rPr>
        <w:t xml:space="preserve">112.500,00 kn, odnosno 112,50% jer </w:t>
      </w:r>
      <w:r w:rsidR="0072574E" w:rsidRPr="00C83106">
        <w:rPr>
          <w:szCs w:val="24"/>
        </w:rPr>
        <w:t>je bilo potrebno izraditi</w:t>
      </w:r>
      <w:r w:rsidR="00307982" w:rsidRPr="00C83106">
        <w:rPr>
          <w:szCs w:val="24"/>
        </w:rPr>
        <w:t xml:space="preserve"> dodatn</w:t>
      </w:r>
      <w:r w:rsidR="005B0DF2" w:rsidRPr="00C83106">
        <w:rPr>
          <w:szCs w:val="24"/>
        </w:rPr>
        <w:t>a</w:t>
      </w:r>
      <w:r w:rsidR="00307982" w:rsidRPr="00C83106">
        <w:rPr>
          <w:szCs w:val="24"/>
        </w:rPr>
        <w:t xml:space="preserve"> geodetsk</w:t>
      </w:r>
      <w:r w:rsidR="005B0DF2" w:rsidRPr="00C83106">
        <w:rPr>
          <w:szCs w:val="24"/>
        </w:rPr>
        <w:t>a</w:t>
      </w:r>
      <w:r w:rsidR="00307982" w:rsidRPr="00C83106">
        <w:rPr>
          <w:szCs w:val="24"/>
        </w:rPr>
        <w:t xml:space="preserve"> snima</w:t>
      </w:r>
      <w:r w:rsidR="005B0DF2" w:rsidRPr="00C83106">
        <w:rPr>
          <w:szCs w:val="24"/>
        </w:rPr>
        <w:t>n</w:t>
      </w:r>
      <w:r w:rsidR="00307982" w:rsidRPr="00C83106">
        <w:rPr>
          <w:szCs w:val="24"/>
        </w:rPr>
        <w:t>ja terena.</w:t>
      </w:r>
    </w:p>
    <w:p w14:paraId="2D588665" w14:textId="1440C4E7" w:rsidR="00024E1A" w:rsidRPr="00C83106" w:rsidRDefault="004A351B" w:rsidP="00024E1A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</w:t>
      </w:r>
      <w:r w:rsidR="00024E1A" w:rsidRPr="00C83106">
        <w:rPr>
          <w:szCs w:val="24"/>
        </w:rPr>
        <w:t>izgradnj</w:t>
      </w:r>
      <w:r w:rsidRPr="00C83106">
        <w:rPr>
          <w:szCs w:val="24"/>
        </w:rPr>
        <w:t>u</w:t>
      </w:r>
      <w:r w:rsidR="00024E1A" w:rsidRPr="00C83106">
        <w:rPr>
          <w:szCs w:val="24"/>
        </w:rPr>
        <w:t xml:space="preserve"> nastavka ulice od zgrada POS do Lulićeve od ukupno planiranih 100.000,00 kn utrošeno je </w:t>
      </w:r>
      <w:r w:rsidR="0072569F" w:rsidRPr="00C83106">
        <w:rPr>
          <w:szCs w:val="24"/>
        </w:rPr>
        <w:t>6.250,00</w:t>
      </w:r>
      <w:r w:rsidR="00024E1A" w:rsidRPr="00C83106">
        <w:rPr>
          <w:szCs w:val="24"/>
        </w:rPr>
        <w:t xml:space="preserve"> kuna iz razloga što</w:t>
      </w:r>
      <w:r w:rsidR="000E5CA0" w:rsidRPr="00C83106">
        <w:rPr>
          <w:szCs w:val="24"/>
        </w:rPr>
        <w:t xml:space="preserve"> </w:t>
      </w:r>
      <w:r w:rsidR="00B91145" w:rsidRPr="00C83106">
        <w:rPr>
          <w:szCs w:val="24"/>
        </w:rPr>
        <w:t>se odustalo</w:t>
      </w:r>
      <w:r w:rsidR="00CA34AA" w:rsidRPr="00C83106">
        <w:rPr>
          <w:szCs w:val="24"/>
        </w:rPr>
        <w:t xml:space="preserve"> od</w:t>
      </w:r>
      <w:r w:rsidR="000E5CA0" w:rsidRPr="00C83106">
        <w:rPr>
          <w:szCs w:val="24"/>
        </w:rPr>
        <w:t xml:space="preserve"> izgradnje nastavka ulice</w:t>
      </w:r>
      <w:r w:rsidR="005B0DF2" w:rsidRPr="00C83106">
        <w:rPr>
          <w:szCs w:val="24"/>
        </w:rPr>
        <w:t>,</w:t>
      </w:r>
      <w:r w:rsidR="000E5CA0" w:rsidRPr="00C83106">
        <w:rPr>
          <w:szCs w:val="24"/>
        </w:rPr>
        <w:t xml:space="preserve"> jer </w:t>
      </w:r>
      <w:r w:rsidR="000E7326" w:rsidRPr="00C83106">
        <w:rPr>
          <w:szCs w:val="24"/>
        </w:rPr>
        <w:t>nije moguće izvesti nastavak ulice zbog razlike u visini</w:t>
      </w:r>
      <w:r w:rsidR="00B4725B" w:rsidRPr="00C83106">
        <w:rPr>
          <w:szCs w:val="24"/>
        </w:rPr>
        <w:t xml:space="preserve"> cesta.</w:t>
      </w:r>
    </w:p>
    <w:p w14:paraId="139891DE" w14:textId="1479F7FD" w:rsidR="0051647E" w:rsidRPr="00C83106" w:rsidRDefault="0051647E" w:rsidP="0051647E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i rekonstrukciju nadvožnjaka na D8 (Put Makra) od ukupno planiranih 1</w:t>
      </w:r>
      <w:r w:rsidR="00DF5603" w:rsidRPr="00C83106">
        <w:rPr>
          <w:szCs w:val="24"/>
        </w:rPr>
        <w:t>5</w:t>
      </w:r>
      <w:r w:rsidRPr="00C83106">
        <w:rPr>
          <w:szCs w:val="24"/>
        </w:rPr>
        <w:t>0.000,00 kn utrošeno je 0,00 kuna iz razloga što nisu riješeni imovinsko</w:t>
      </w:r>
      <w:r w:rsidR="00FF2836" w:rsidRPr="00C83106">
        <w:rPr>
          <w:szCs w:val="24"/>
        </w:rPr>
        <w:t>-</w:t>
      </w:r>
      <w:r w:rsidRPr="00C83106">
        <w:rPr>
          <w:szCs w:val="24"/>
        </w:rPr>
        <w:t>pravni odnosi</w:t>
      </w:r>
      <w:r w:rsidR="00DF5603" w:rsidRPr="00C83106">
        <w:rPr>
          <w:szCs w:val="24"/>
        </w:rPr>
        <w:t>.</w:t>
      </w:r>
    </w:p>
    <w:p w14:paraId="3D1DCAE5" w14:textId="2081805F" w:rsidR="00DF5603" w:rsidRPr="00C83106" w:rsidRDefault="00FF2836" w:rsidP="00FF2836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</w:t>
      </w:r>
      <w:r w:rsidR="00DF5603" w:rsidRPr="00C83106">
        <w:rPr>
          <w:szCs w:val="24"/>
        </w:rPr>
        <w:t>spojn</w:t>
      </w:r>
      <w:r w:rsidRPr="00C83106">
        <w:rPr>
          <w:szCs w:val="24"/>
        </w:rPr>
        <w:t>u</w:t>
      </w:r>
      <w:r w:rsidR="00DF5603" w:rsidRPr="00C83106">
        <w:rPr>
          <w:szCs w:val="24"/>
        </w:rPr>
        <w:t xml:space="preserve"> cest</w:t>
      </w:r>
      <w:r w:rsidRPr="00C83106">
        <w:rPr>
          <w:szCs w:val="24"/>
        </w:rPr>
        <w:t>u</w:t>
      </w:r>
      <w:r w:rsidR="00DF5603" w:rsidRPr="00C83106">
        <w:rPr>
          <w:szCs w:val="24"/>
        </w:rPr>
        <w:t xml:space="preserve"> Makar-D8 od ukupno planiranih </w:t>
      </w:r>
      <w:r w:rsidR="00D75059" w:rsidRPr="00C83106">
        <w:rPr>
          <w:szCs w:val="24"/>
        </w:rPr>
        <w:t>10</w:t>
      </w:r>
      <w:r w:rsidR="00DF5603" w:rsidRPr="00C83106">
        <w:rPr>
          <w:szCs w:val="24"/>
        </w:rPr>
        <w:t>0.000,00 kn utrošeno je 0,00 kuna iz razloga što nisu riješeni imovinsko</w:t>
      </w:r>
      <w:r w:rsidRPr="00C83106">
        <w:rPr>
          <w:szCs w:val="24"/>
        </w:rPr>
        <w:t>-</w:t>
      </w:r>
      <w:r w:rsidR="00DF5603" w:rsidRPr="00C83106">
        <w:rPr>
          <w:szCs w:val="24"/>
        </w:rPr>
        <w:t>pravni odnosi</w:t>
      </w:r>
      <w:r w:rsidR="00D75059" w:rsidRPr="00C83106">
        <w:rPr>
          <w:szCs w:val="24"/>
        </w:rPr>
        <w:t>.</w:t>
      </w:r>
    </w:p>
    <w:p w14:paraId="3397D83A" w14:textId="1AAC1ACA" w:rsidR="00D75059" w:rsidRPr="00C83106" w:rsidRDefault="00D75059" w:rsidP="00D75059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izgradnju nastavka ulice Kipara Meštrovića s izlazom na D8 od ukupno planiranih </w:t>
      </w:r>
      <w:r w:rsidR="00CD49E9" w:rsidRPr="00C83106">
        <w:rPr>
          <w:szCs w:val="24"/>
        </w:rPr>
        <w:t>25</w:t>
      </w:r>
      <w:r w:rsidRPr="00C83106">
        <w:rPr>
          <w:szCs w:val="24"/>
        </w:rPr>
        <w:t xml:space="preserve">0.000,00 kn utrošeno je </w:t>
      </w:r>
      <w:r w:rsidR="00CD49E9" w:rsidRPr="00C83106">
        <w:rPr>
          <w:szCs w:val="24"/>
        </w:rPr>
        <w:t>25.000,00</w:t>
      </w:r>
      <w:r w:rsidRPr="00C83106">
        <w:rPr>
          <w:szCs w:val="24"/>
        </w:rPr>
        <w:t xml:space="preserve"> kuna iz razloga što </w:t>
      </w:r>
      <w:r w:rsidR="0056689B" w:rsidRPr="00C83106">
        <w:rPr>
          <w:szCs w:val="24"/>
        </w:rPr>
        <w:t>se naišlo na poteškoće prilikom izrade</w:t>
      </w:r>
      <w:r w:rsidR="008914DF" w:rsidRPr="00C83106">
        <w:rPr>
          <w:szCs w:val="24"/>
        </w:rPr>
        <w:t xml:space="preserve"> idejnog</w:t>
      </w:r>
      <w:r w:rsidR="0056689B" w:rsidRPr="00C83106">
        <w:rPr>
          <w:szCs w:val="24"/>
        </w:rPr>
        <w:t xml:space="preserve"> projek</w:t>
      </w:r>
      <w:r w:rsidR="008914DF" w:rsidRPr="00C83106">
        <w:rPr>
          <w:szCs w:val="24"/>
        </w:rPr>
        <w:t>ta</w:t>
      </w:r>
      <w:r w:rsidR="0056689B" w:rsidRPr="00C83106">
        <w:rPr>
          <w:szCs w:val="24"/>
        </w:rPr>
        <w:t xml:space="preserve"> u vidu pravnog interesa,</w:t>
      </w:r>
      <w:r w:rsidRPr="00C83106">
        <w:rPr>
          <w:szCs w:val="24"/>
        </w:rPr>
        <w:t xml:space="preserve"> a izrada ist</w:t>
      </w:r>
      <w:r w:rsidR="00B865D0" w:rsidRPr="00C83106">
        <w:rPr>
          <w:szCs w:val="24"/>
        </w:rPr>
        <w:t>og</w:t>
      </w:r>
      <w:r w:rsidRPr="00C83106">
        <w:rPr>
          <w:szCs w:val="24"/>
        </w:rPr>
        <w:t xml:space="preserve"> nastavlja se u </w:t>
      </w:r>
      <w:r w:rsidR="0056689B" w:rsidRPr="00C83106">
        <w:rPr>
          <w:szCs w:val="24"/>
        </w:rPr>
        <w:t>2023. godini.</w:t>
      </w:r>
    </w:p>
    <w:p w14:paraId="27E3599D" w14:textId="5B43E5F2" w:rsidR="00027C15" w:rsidRPr="00C83106" w:rsidRDefault="00BD7C1D" w:rsidP="00027C15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spoja</w:t>
      </w:r>
      <w:r w:rsidR="0056689B" w:rsidRPr="00C83106">
        <w:rPr>
          <w:szCs w:val="24"/>
        </w:rPr>
        <w:t xml:space="preserve"> Kotiške ulice na D8 s pothodnikom Bilaje od ukupno planiranih </w:t>
      </w:r>
      <w:r w:rsidR="00E9529A" w:rsidRPr="00C83106">
        <w:rPr>
          <w:szCs w:val="24"/>
        </w:rPr>
        <w:t>1.700.000,00</w:t>
      </w:r>
      <w:r w:rsidR="0056689B" w:rsidRPr="00C83106">
        <w:rPr>
          <w:szCs w:val="24"/>
        </w:rPr>
        <w:t xml:space="preserve"> kn utrošeno je </w:t>
      </w:r>
      <w:r w:rsidR="00E9529A" w:rsidRPr="00C83106">
        <w:rPr>
          <w:szCs w:val="24"/>
        </w:rPr>
        <w:t>0,00</w:t>
      </w:r>
      <w:r w:rsidR="0056689B" w:rsidRPr="00C83106">
        <w:rPr>
          <w:szCs w:val="24"/>
        </w:rPr>
        <w:t xml:space="preserve"> kuna </w:t>
      </w:r>
      <w:r w:rsidR="001361D0" w:rsidRPr="00C83106">
        <w:rPr>
          <w:szCs w:val="24"/>
        </w:rPr>
        <w:t>iz razloga što se čeka ovjera Ugovora o zamjeni</w:t>
      </w:r>
      <w:r w:rsidR="00C72CCF" w:rsidRPr="00C83106">
        <w:rPr>
          <w:szCs w:val="24"/>
        </w:rPr>
        <w:t xml:space="preserve"> nekretnina od strane HEP-a, bez </w:t>
      </w:r>
      <w:r w:rsidR="006767C0" w:rsidRPr="00C83106">
        <w:rPr>
          <w:szCs w:val="24"/>
        </w:rPr>
        <w:t>čega</w:t>
      </w:r>
      <w:r w:rsidR="00C72CCF" w:rsidRPr="00C83106">
        <w:rPr>
          <w:szCs w:val="24"/>
        </w:rPr>
        <w:t xml:space="preserve"> nemamo dokaz pravnog interesa koji je </w:t>
      </w:r>
      <w:r w:rsidR="004D1F1E" w:rsidRPr="00C83106">
        <w:rPr>
          <w:szCs w:val="24"/>
        </w:rPr>
        <w:t>neophodan</w:t>
      </w:r>
      <w:r w:rsidR="00C72CCF" w:rsidRPr="00C83106">
        <w:rPr>
          <w:szCs w:val="24"/>
        </w:rPr>
        <w:t xml:space="preserve"> za izdavanje građe</w:t>
      </w:r>
      <w:r w:rsidR="004D1F1E" w:rsidRPr="00C83106">
        <w:rPr>
          <w:szCs w:val="24"/>
        </w:rPr>
        <w:t>vinske dozvole.</w:t>
      </w:r>
    </w:p>
    <w:p w14:paraId="0C86521F" w14:textId="7C74639E" w:rsidR="00734E0E" w:rsidRPr="00C83106" w:rsidRDefault="00A1381A" w:rsidP="00027C15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rekonstrukciju Kotiške ulice od ukupno planiranih 100.000,00 kn </w:t>
      </w:r>
      <w:r w:rsidR="007731CC" w:rsidRPr="00C83106">
        <w:rPr>
          <w:szCs w:val="24"/>
        </w:rPr>
        <w:t>utrošeno</w:t>
      </w:r>
      <w:r w:rsidRPr="00C83106">
        <w:rPr>
          <w:szCs w:val="24"/>
        </w:rPr>
        <w:t xml:space="preserve"> j</w:t>
      </w:r>
      <w:r w:rsidR="00B10C53" w:rsidRPr="00C83106">
        <w:rPr>
          <w:szCs w:val="24"/>
        </w:rPr>
        <w:t>e</w:t>
      </w:r>
      <w:r w:rsidRPr="00C83106">
        <w:rPr>
          <w:szCs w:val="24"/>
        </w:rPr>
        <w:t xml:space="preserve"> 0,00 kn iz razloga što se čeka </w:t>
      </w:r>
      <w:r w:rsidR="003B49CE" w:rsidRPr="00C83106">
        <w:rPr>
          <w:szCs w:val="24"/>
        </w:rPr>
        <w:t>izrada projektne dokumentacije</w:t>
      </w:r>
      <w:r w:rsidRPr="00C83106">
        <w:rPr>
          <w:szCs w:val="24"/>
        </w:rPr>
        <w:t xml:space="preserve"> </w:t>
      </w:r>
      <w:r w:rsidR="009B4AD6" w:rsidRPr="00C83106">
        <w:rPr>
          <w:szCs w:val="24"/>
        </w:rPr>
        <w:t>prilikom čije provedbe je izrada idejnog rješenja zahtjevala neo</w:t>
      </w:r>
      <w:r w:rsidR="00491937" w:rsidRPr="00C83106">
        <w:rPr>
          <w:szCs w:val="24"/>
        </w:rPr>
        <w:t>čekivano dug angažman projektanta zbog veoma kompleksne situacije sa uređenje</w:t>
      </w:r>
      <w:r w:rsidR="00907A6F" w:rsidRPr="00C83106">
        <w:rPr>
          <w:szCs w:val="24"/>
        </w:rPr>
        <w:t>m raskrižja istoimene ulice sa Ulicom Stjepana Ivičevića</w:t>
      </w:r>
      <w:r w:rsidR="00904E69" w:rsidRPr="00C83106">
        <w:rPr>
          <w:szCs w:val="24"/>
        </w:rPr>
        <w:t xml:space="preserve"> i Alkarske ulice.</w:t>
      </w:r>
    </w:p>
    <w:p w14:paraId="3A899E26" w14:textId="271F4766" w:rsidR="00BD7C1D" w:rsidRPr="00C83106" w:rsidRDefault="005D30DD" w:rsidP="00BD7C1D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izgradnju križanja</w:t>
      </w:r>
      <w:r w:rsidR="00BD7C1D" w:rsidRPr="00C83106">
        <w:rPr>
          <w:szCs w:val="24"/>
        </w:rPr>
        <w:t xml:space="preserve"> kod POS-a semaforizacija od ukupno planiranih </w:t>
      </w:r>
      <w:r w:rsidRPr="00C83106">
        <w:rPr>
          <w:szCs w:val="24"/>
        </w:rPr>
        <w:t>1</w:t>
      </w:r>
      <w:r w:rsidR="00BD7C1D" w:rsidRPr="00C83106">
        <w:rPr>
          <w:szCs w:val="24"/>
        </w:rPr>
        <w:t xml:space="preserve">00.000,00 kn utrošeno je </w:t>
      </w:r>
      <w:r w:rsidRPr="00C83106">
        <w:rPr>
          <w:szCs w:val="24"/>
        </w:rPr>
        <w:t>24.500,00</w:t>
      </w:r>
      <w:r w:rsidR="00BD7C1D" w:rsidRPr="00C83106">
        <w:rPr>
          <w:szCs w:val="24"/>
        </w:rPr>
        <w:t xml:space="preserve"> kuna odnosno </w:t>
      </w:r>
      <w:r w:rsidRPr="00C83106">
        <w:rPr>
          <w:szCs w:val="24"/>
        </w:rPr>
        <w:t>24,50 %</w:t>
      </w:r>
      <w:r w:rsidR="00BD7C1D" w:rsidRPr="00C83106">
        <w:rPr>
          <w:szCs w:val="24"/>
        </w:rPr>
        <w:t xml:space="preserve"> iz razloga što će preostali dio radova biti nastavljen u 202</w:t>
      </w:r>
      <w:r w:rsidRPr="00C83106">
        <w:rPr>
          <w:szCs w:val="24"/>
        </w:rPr>
        <w:t>3</w:t>
      </w:r>
      <w:r w:rsidR="00BD7C1D" w:rsidRPr="00C83106">
        <w:rPr>
          <w:szCs w:val="24"/>
        </w:rPr>
        <w:t>. godini</w:t>
      </w:r>
      <w:r w:rsidRPr="00C83106">
        <w:rPr>
          <w:szCs w:val="24"/>
        </w:rPr>
        <w:t>, a nakon pravomoćne građevinske dozvole.</w:t>
      </w:r>
    </w:p>
    <w:p w14:paraId="44E667A7" w14:textId="42DA31B7" w:rsidR="0072569F" w:rsidRPr="00C83106" w:rsidRDefault="00E3081A" w:rsidP="00024E1A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trike/>
          <w:szCs w:val="24"/>
        </w:rPr>
      </w:pPr>
      <w:r w:rsidRPr="00C83106">
        <w:rPr>
          <w:szCs w:val="24"/>
        </w:rPr>
        <w:t>za rekonstrukciju ulice Ruđera Boškovića</w:t>
      </w:r>
      <w:r w:rsidR="00B2193B" w:rsidRPr="00C83106">
        <w:rPr>
          <w:szCs w:val="24"/>
        </w:rPr>
        <w:t xml:space="preserve"> utrošeno je </w:t>
      </w:r>
      <w:r w:rsidR="00F113DC" w:rsidRPr="00C83106">
        <w:rPr>
          <w:szCs w:val="24"/>
        </w:rPr>
        <w:t xml:space="preserve">33.750,00 kuna od ukupno planiranih 750.000,00 kuna </w:t>
      </w:r>
      <w:r w:rsidR="00F90813" w:rsidRPr="00C83106">
        <w:rPr>
          <w:szCs w:val="24"/>
        </w:rPr>
        <w:t xml:space="preserve">iz razloga što </w:t>
      </w:r>
      <w:r w:rsidR="009B625E" w:rsidRPr="00C83106">
        <w:rPr>
          <w:szCs w:val="24"/>
        </w:rPr>
        <w:t>j</w:t>
      </w:r>
      <w:r w:rsidR="00F90813" w:rsidRPr="00C83106">
        <w:rPr>
          <w:szCs w:val="24"/>
        </w:rPr>
        <w:t>e</w:t>
      </w:r>
      <w:r w:rsidR="00147661" w:rsidRPr="00C83106">
        <w:rPr>
          <w:szCs w:val="24"/>
        </w:rPr>
        <w:t xml:space="preserve"> početak radova planira</w:t>
      </w:r>
      <w:r w:rsidR="009B625E" w:rsidRPr="00C83106">
        <w:rPr>
          <w:szCs w:val="24"/>
        </w:rPr>
        <w:t>n</w:t>
      </w:r>
      <w:r w:rsidR="00147661" w:rsidRPr="00C83106">
        <w:rPr>
          <w:szCs w:val="24"/>
        </w:rPr>
        <w:t xml:space="preserve"> početkom 2023. godine.</w:t>
      </w:r>
    </w:p>
    <w:p w14:paraId="784861CF" w14:textId="72186554" w:rsidR="009C5F88" w:rsidRPr="00C83106" w:rsidRDefault="009C5F88" w:rsidP="00024E1A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</w:t>
      </w:r>
      <w:r w:rsidR="00E517AC" w:rsidRPr="00C83106">
        <w:rPr>
          <w:szCs w:val="24"/>
        </w:rPr>
        <w:t xml:space="preserve"> izgradnju nastavka ulice Kralja P. Krešimira IV. utrošeno je 47.125,00 kuna od ukupno planiranih 100.000,00 kuna iz </w:t>
      </w:r>
      <w:r w:rsidR="00316349" w:rsidRPr="00C83106">
        <w:rPr>
          <w:szCs w:val="24"/>
        </w:rPr>
        <w:t>razloga št</w:t>
      </w:r>
      <w:r w:rsidR="00E01412" w:rsidRPr="00C83106">
        <w:rPr>
          <w:szCs w:val="24"/>
        </w:rPr>
        <w:t xml:space="preserve">o je lokacijska dozvola ishođenje pred kraj </w:t>
      </w:r>
      <w:r w:rsidR="00DB3B4D" w:rsidRPr="00C83106">
        <w:rPr>
          <w:szCs w:val="24"/>
        </w:rPr>
        <w:t>2022. godine te je naručen glavni projekt za ishođenje građevinske dozvole koji još nije stigao na naplatu</w:t>
      </w:r>
      <w:r w:rsidR="008914DF" w:rsidRPr="00C83106">
        <w:rPr>
          <w:szCs w:val="24"/>
        </w:rPr>
        <w:t>.</w:t>
      </w:r>
    </w:p>
    <w:p w14:paraId="2D5C9DD6" w14:textId="4B0BA59B" w:rsidR="000E1B56" w:rsidRPr="00C83106" w:rsidRDefault="000E1B56" w:rsidP="00024E1A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 xml:space="preserve">za rekonstrukciju nastavka </w:t>
      </w:r>
      <w:r w:rsidR="008C7A53" w:rsidRPr="00C83106">
        <w:rPr>
          <w:szCs w:val="24"/>
        </w:rPr>
        <w:t xml:space="preserve">ulice Velika Vrata utrošeno je 15.750,00 kuna od planiranih 500.000,00 kuna iz razloga što se početak radova </w:t>
      </w:r>
      <w:r w:rsidR="00EE6D11" w:rsidRPr="00C83106">
        <w:rPr>
          <w:szCs w:val="24"/>
        </w:rPr>
        <w:t>planira u 2023. godini.</w:t>
      </w:r>
    </w:p>
    <w:p w14:paraId="177EE5D7" w14:textId="77777777" w:rsidR="0075011C" w:rsidRDefault="0075011C" w:rsidP="00EE6D11">
      <w:pPr>
        <w:pStyle w:val="Odlomakpopisa"/>
        <w:spacing w:after="0" w:line="240" w:lineRule="auto"/>
        <w:ind w:left="1080"/>
        <w:contextualSpacing/>
        <w:jc w:val="both"/>
        <w:rPr>
          <w:szCs w:val="24"/>
        </w:rPr>
      </w:pPr>
    </w:p>
    <w:p w14:paraId="05E1E625" w14:textId="77777777" w:rsidR="00345C1A" w:rsidRDefault="00345C1A" w:rsidP="00EE6D11">
      <w:pPr>
        <w:pStyle w:val="Odlomakpopisa"/>
        <w:spacing w:after="0" w:line="240" w:lineRule="auto"/>
        <w:ind w:left="1080"/>
        <w:contextualSpacing/>
        <w:jc w:val="both"/>
        <w:rPr>
          <w:szCs w:val="24"/>
        </w:rPr>
      </w:pPr>
    </w:p>
    <w:p w14:paraId="27A88898" w14:textId="77777777" w:rsidR="00345C1A" w:rsidRPr="00C83106" w:rsidRDefault="00345C1A" w:rsidP="00EE6D11">
      <w:pPr>
        <w:pStyle w:val="Odlomakpopisa"/>
        <w:spacing w:after="0" w:line="240" w:lineRule="auto"/>
        <w:ind w:left="1080"/>
        <w:contextualSpacing/>
        <w:jc w:val="both"/>
        <w:rPr>
          <w:szCs w:val="24"/>
        </w:rPr>
      </w:pPr>
    </w:p>
    <w:p w14:paraId="21DB53DF" w14:textId="34B5638D" w:rsidR="0075011C" w:rsidRPr="00C83106" w:rsidRDefault="0075011C" w:rsidP="00010C8F">
      <w:pPr>
        <w:pStyle w:val="Odlomakpopis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szCs w:val="24"/>
        </w:rPr>
      </w:pPr>
      <w:r w:rsidRPr="00C83106">
        <w:rPr>
          <w:szCs w:val="24"/>
        </w:rPr>
        <w:lastRenderedPageBreak/>
        <w:t>Podprogram Groblja</w:t>
      </w:r>
    </w:p>
    <w:p w14:paraId="762D60C2" w14:textId="22D002A9" w:rsidR="0075011C" w:rsidRPr="00C83106" w:rsidRDefault="00DA2F63" w:rsidP="0075011C">
      <w:pPr>
        <w:pStyle w:val="Odlomakpopisa"/>
        <w:numPr>
          <w:ilvl w:val="0"/>
          <w:numId w:val="5"/>
        </w:numPr>
        <w:tabs>
          <w:tab w:val="left" w:pos="709"/>
        </w:tabs>
        <w:spacing w:after="0" w:line="240" w:lineRule="auto"/>
        <w:ind w:left="1134"/>
        <w:contextualSpacing/>
        <w:jc w:val="both"/>
        <w:rPr>
          <w:szCs w:val="24"/>
        </w:rPr>
      </w:pPr>
      <w:r w:rsidRPr="00C83106">
        <w:rPr>
          <w:szCs w:val="24"/>
        </w:rPr>
        <w:t>za sanaciju i rekonstrukciju groblja Sv. Križ u Makarskoj utrošeno je 32.675,00 kuna od ukupno planiranih 100.000,00 kuna</w:t>
      </w:r>
      <w:r w:rsidR="00047688" w:rsidRPr="00C83106">
        <w:rPr>
          <w:szCs w:val="24"/>
        </w:rPr>
        <w:t>,</w:t>
      </w:r>
      <w:r w:rsidRPr="00C83106">
        <w:rPr>
          <w:szCs w:val="24"/>
        </w:rPr>
        <w:t xml:space="preserve"> </w:t>
      </w:r>
      <w:r w:rsidR="000D6C0A" w:rsidRPr="00C83106">
        <w:rPr>
          <w:szCs w:val="24"/>
        </w:rPr>
        <w:t>jer se ukazala potreba za radovima na održavanju u visini utrošenog iznosa.</w:t>
      </w:r>
    </w:p>
    <w:p w14:paraId="45E5EF02" w14:textId="77777777" w:rsidR="0075011C" w:rsidRPr="00C83106" w:rsidRDefault="0075011C" w:rsidP="0075011C">
      <w:pPr>
        <w:tabs>
          <w:tab w:val="left" w:pos="709"/>
        </w:tabs>
        <w:spacing w:after="0" w:line="240" w:lineRule="auto"/>
        <w:ind w:left="720"/>
        <w:contextualSpacing/>
        <w:jc w:val="both"/>
        <w:rPr>
          <w:szCs w:val="24"/>
        </w:rPr>
      </w:pPr>
    </w:p>
    <w:p w14:paraId="55E80897" w14:textId="1A0ECF0C" w:rsidR="0075011C" w:rsidRPr="00C83106" w:rsidRDefault="0075011C" w:rsidP="00010C8F">
      <w:pPr>
        <w:spacing w:after="0" w:line="240" w:lineRule="auto"/>
        <w:jc w:val="both"/>
        <w:rPr>
          <w:szCs w:val="24"/>
        </w:rPr>
      </w:pPr>
      <w:r w:rsidRPr="00C83106">
        <w:rPr>
          <w:szCs w:val="24"/>
        </w:rPr>
        <w:t>5. Podprogram Javna rasvjeta</w:t>
      </w:r>
    </w:p>
    <w:p w14:paraId="419E62D8" w14:textId="14A5CE75" w:rsidR="0075011C" w:rsidRPr="00C83106" w:rsidRDefault="002536B6" w:rsidP="0075011C">
      <w:pPr>
        <w:pStyle w:val="Odlomakpopisa"/>
        <w:numPr>
          <w:ilvl w:val="0"/>
          <w:numId w:val="6"/>
        </w:numPr>
        <w:spacing w:after="0" w:line="240" w:lineRule="auto"/>
        <w:ind w:left="1134"/>
        <w:contextualSpacing/>
        <w:jc w:val="both"/>
        <w:rPr>
          <w:szCs w:val="24"/>
        </w:rPr>
      </w:pPr>
      <w:r w:rsidRPr="00C83106">
        <w:rPr>
          <w:szCs w:val="24"/>
        </w:rPr>
        <w:t>z</w:t>
      </w:r>
      <w:r w:rsidR="00732573" w:rsidRPr="00C83106">
        <w:rPr>
          <w:szCs w:val="24"/>
        </w:rPr>
        <w:t>a t</w:t>
      </w:r>
      <w:r w:rsidR="0075011C" w:rsidRPr="00C83106">
        <w:rPr>
          <w:szCs w:val="24"/>
        </w:rPr>
        <w:t xml:space="preserve">emeljenje, kabliranje i postavljanje novih rasvjetnih tijela </w:t>
      </w:r>
      <w:r w:rsidR="00732573" w:rsidRPr="00C83106">
        <w:rPr>
          <w:szCs w:val="24"/>
        </w:rPr>
        <w:t xml:space="preserve">planirano je 600.000,00 kuna, a utrošeno je </w:t>
      </w:r>
      <w:r w:rsidR="0050389C" w:rsidRPr="00C83106">
        <w:rPr>
          <w:szCs w:val="24"/>
        </w:rPr>
        <w:t xml:space="preserve">388.325,00 kuna </w:t>
      </w:r>
      <w:r w:rsidR="0037113F" w:rsidRPr="00C83106">
        <w:rPr>
          <w:szCs w:val="24"/>
        </w:rPr>
        <w:t>jer</w:t>
      </w:r>
      <w:r w:rsidR="00B37BA1" w:rsidRPr="00C83106">
        <w:rPr>
          <w:szCs w:val="24"/>
        </w:rPr>
        <w:t xml:space="preserve"> se radovi planiraju izvoditi početkom 2023. godine</w:t>
      </w:r>
    </w:p>
    <w:p w14:paraId="7442D813" w14:textId="77777777" w:rsidR="0075011C" w:rsidRPr="00C83106" w:rsidRDefault="0075011C" w:rsidP="0075011C">
      <w:pPr>
        <w:spacing w:after="0" w:line="240" w:lineRule="auto"/>
        <w:jc w:val="both"/>
        <w:rPr>
          <w:szCs w:val="24"/>
        </w:rPr>
      </w:pPr>
    </w:p>
    <w:p w14:paraId="12AED98F" w14:textId="5B0BF4D3" w:rsidR="0075011C" w:rsidRPr="00C83106" w:rsidRDefault="0075011C" w:rsidP="00010C8F">
      <w:pPr>
        <w:spacing w:after="0" w:line="240" w:lineRule="auto"/>
        <w:jc w:val="both"/>
        <w:rPr>
          <w:szCs w:val="24"/>
        </w:rPr>
      </w:pPr>
      <w:r w:rsidRPr="00C83106">
        <w:rPr>
          <w:szCs w:val="24"/>
        </w:rPr>
        <w:t>6. Podprogram Opskrba pitkom vodom</w:t>
      </w:r>
    </w:p>
    <w:p w14:paraId="58DD0EA0" w14:textId="0BB22E5B" w:rsidR="0075011C" w:rsidRPr="00C83106" w:rsidRDefault="002536B6" w:rsidP="0075011C">
      <w:pPr>
        <w:pStyle w:val="Odlomakpopisa"/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14"/>
        <w:contextualSpacing/>
        <w:jc w:val="both"/>
        <w:rPr>
          <w:szCs w:val="24"/>
        </w:rPr>
      </w:pPr>
      <w:r w:rsidRPr="00C83106">
        <w:rPr>
          <w:szCs w:val="24"/>
        </w:rPr>
        <w:t>za i</w:t>
      </w:r>
      <w:r w:rsidR="0075011C" w:rsidRPr="00C83106">
        <w:rPr>
          <w:szCs w:val="24"/>
        </w:rPr>
        <w:t>zgradnj</w:t>
      </w:r>
      <w:r w:rsidRPr="00C83106">
        <w:rPr>
          <w:szCs w:val="24"/>
        </w:rPr>
        <w:t>u</w:t>
      </w:r>
      <w:r w:rsidR="0075011C" w:rsidRPr="00C83106">
        <w:rPr>
          <w:szCs w:val="24"/>
        </w:rPr>
        <w:t xml:space="preserve"> vodoopskrbnog sustava na području Grada planirano </w:t>
      </w:r>
      <w:r w:rsidR="001A6DEF" w:rsidRPr="00C83106">
        <w:rPr>
          <w:szCs w:val="24"/>
        </w:rPr>
        <w:t xml:space="preserve">je </w:t>
      </w:r>
      <w:r w:rsidR="00B70017" w:rsidRPr="00C83106">
        <w:rPr>
          <w:szCs w:val="24"/>
        </w:rPr>
        <w:t>10</w:t>
      </w:r>
      <w:r w:rsidR="0075011C" w:rsidRPr="00C83106">
        <w:rPr>
          <w:szCs w:val="24"/>
        </w:rPr>
        <w:t>0.000,00  kn, a utrošeno 0,00 kn, jer nije bilo potrebe za izvođenjem tih radova.</w:t>
      </w:r>
    </w:p>
    <w:p w14:paraId="413410E8" w14:textId="77777777" w:rsidR="00FF6C4E" w:rsidRPr="00C83106" w:rsidRDefault="00FF6C4E" w:rsidP="00B70017">
      <w:pPr>
        <w:tabs>
          <w:tab w:val="left" w:pos="1134"/>
        </w:tabs>
        <w:spacing w:after="0" w:line="240" w:lineRule="auto"/>
        <w:jc w:val="both"/>
        <w:rPr>
          <w:szCs w:val="24"/>
          <w:lang w:eastAsia="hr-HR"/>
        </w:rPr>
      </w:pPr>
    </w:p>
    <w:p w14:paraId="1423653A" w14:textId="74BC3B82" w:rsidR="0075011C" w:rsidRPr="00C83106" w:rsidRDefault="0075011C" w:rsidP="00732C50">
      <w:pPr>
        <w:tabs>
          <w:tab w:val="left" w:pos="709"/>
        </w:tabs>
        <w:spacing w:after="0" w:line="240" w:lineRule="auto"/>
        <w:jc w:val="both"/>
        <w:rPr>
          <w:szCs w:val="24"/>
          <w:lang w:eastAsia="hr-HR"/>
        </w:rPr>
      </w:pPr>
      <w:r w:rsidRPr="00C83106">
        <w:rPr>
          <w:szCs w:val="24"/>
          <w:lang w:eastAsia="hr-HR"/>
        </w:rPr>
        <w:t>7. Odvodnja i pročišćavanje otpadnih voda</w:t>
      </w:r>
    </w:p>
    <w:p w14:paraId="2CEF14E0" w14:textId="6580316B" w:rsidR="0075011C" w:rsidRPr="00C83106" w:rsidRDefault="002536B6" w:rsidP="00732C50">
      <w:pPr>
        <w:pStyle w:val="Odlomakpopisa"/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C83106">
        <w:rPr>
          <w:szCs w:val="24"/>
        </w:rPr>
        <w:t>za iz</w:t>
      </w:r>
      <w:r w:rsidR="0075011C" w:rsidRPr="00C83106">
        <w:rPr>
          <w:szCs w:val="24"/>
        </w:rPr>
        <w:t>gradnj</w:t>
      </w:r>
      <w:r w:rsidRPr="00C83106">
        <w:rPr>
          <w:szCs w:val="24"/>
        </w:rPr>
        <w:t>u</w:t>
      </w:r>
      <w:r w:rsidR="0075011C" w:rsidRPr="00C83106">
        <w:rPr>
          <w:szCs w:val="24"/>
        </w:rPr>
        <w:t xml:space="preserve"> oborinskog sustava na području Grada za što je planirano </w:t>
      </w:r>
      <w:r w:rsidR="008F11F2" w:rsidRPr="00C83106">
        <w:rPr>
          <w:szCs w:val="24"/>
        </w:rPr>
        <w:t>1.350</w:t>
      </w:r>
      <w:r w:rsidR="0075011C" w:rsidRPr="00C83106">
        <w:rPr>
          <w:szCs w:val="24"/>
        </w:rPr>
        <w:t xml:space="preserve">.000,00  kn utrošeno </w:t>
      </w:r>
      <w:r w:rsidR="001A6DEF" w:rsidRPr="00C83106">
        <w:rPr>
          <w:szCs w:val="24"/>
        </w:rPr>
        <w:t xml:space="preserve">je </w:t>
      </w:r>
      <w:r w:rsidR="008F11F2" w:rsidRPr="00C83106">
        <w:rPr>
          <w:szCs w:val="24"/>
        </w:rPr>
        <w:t>57.100,00</w:t>
      </w:r>
      <w:r w:rsidR="0075011C" w:rsidRPr="00C83106">
        <w:rPr>
          <w:szCs w:val="24"/>
        </w:rPr>
        <w:t xml:space="preserve"> kn, odnosno </w:t>
      </w:r>
      <w:r w:rsidRPr="00C83106">
        <w:rPr>
          <w:szCs w:val="24"/>
        </w:rPr>
        <w:t xml:space="preserve">4,23 </w:t>
      </w:r>
      <w:r w:rsidR="0075011C" w:rsidRPr="00C83106">
        <w:rPr>
          <w:szCs w:val="24"/>
        </w:rPr>
        <w:t xml:space="preserve">% jer je </w:t>
      </w:r>
      <w:r w:rsidR="00C261F4" w:rsidRPr="00C83106">
        <w:rPr>
          <w:szCs w:val="24"/>
        </w:rPr>
        <w:t xml:space="preserve">veći </w:t>
      </w:r>
      <w:r w:rsidR="0075011C" w:rsidRPr="00C83106">
        <w:rPr>
          <w:szCs w:val="24"/>
        </w:rPr>
        <w:t>dio radova prebačen za 202</w:t>
      </w:r>
      <w:r w:rsidRPr="00C83106">
        <w:rPr>
          <w:szCs w:val="24"/>
        </w:rPr>
        <w:t>3</w:t>
      </w:r>
      <w:r w:rsidR="0075011C" w:rsidRPr="00C83106">
        <w:rPr>
          <w:szCs w:val="24"/>
        </w:rPr>
        <w:t>.</w:t>
      </w:r>
      <w:r w:rsidRPr="00C83106">
        <w:rPr>
          <w:szCs w:val="24"/>
        </w:rPr>
        <w:t xml:space="preserve"> godinu.</w:t>
      </w:r>
    </w:p>
    <w:p w14:paraId="4543357F" w14:textId="77777777" w:rsidR="00A16E15" w:rsidRPr="00C83106" w:rsidRDefault="00A16E15" w:rsidP="00A16E15">
      <w:pPr>
        <w:spacing w:after="0" w:line="240" w:lineRule="auto"/>
        <w:contextualSpacing/>
        <w:jc w:val="both"/>
        <w:rPr>
          <w:szCs w:val="24"/>
        </w:rPr>
      </w:pPr>
    </w:p>
    <w:p w14:paraId="0F6F1AC8" w14:textId="77777777" w:rsidR="00484612" w:rsidRPr="00C83106" w:rsidRDefault="00484612" w:rsidP="0075011C">
      <w:pPr>
        <w:pStyle w:val="Odlomakpopisa"/>
        <w:spacing w:after="0" w:line="240" w:lineRule="auto"/>
        <w:ind w:left="0"/>
        <w:contextualSpacing/>
        <w:jc w:val="both"/>
        <w:rPr>
          <w:szCs w:val="24"/>
        </w:rPr>
      </w:pPr>
    </w:p>
    <w:p w14:paraId="4201F012" w14:textId="5120B383" w:rsidR="004564B4" w:rsidRPr="00C83106" w:rsidRDefault="004564B4" w:rsidP="004564B4">
      <w:pPr>
        <w:pStyle w:val="Bezproreda"/>
        <w:ind w:firstLine="708"/>
        <w:jc w:val="both"/>
        <w:rPr>
          <w:szCs w:val="24"/>
        </w:rPr>
      </w:pPr>
      <w:r w:rsidRPr="00C83106">
        <w:rPr>
          <w:szCs w:val="24"/>
        </w:rPr>
        <w:t>Slijedom navedenog, podnosi se Gradskom vijeću izvješće o izvršenju programa građenja komunalne infrastrukture za 202</w:t>
      </w:r>
      <w:r w:rsidR="002536B6" w:rsidRPr="00C83106">
        <w:rPr>
          <w:szCs w:val="24"/>
        </w:rPr>
        <w:t>2</w:t>
      </w:r>
      <w:r w:rsidRPr="00C83106">
        <w:rPr>
          <w:szCs w:val="24"/>
        </w:rPr>
        <w:t>.</w:t>
      </w:r>
    </w:p>
    <w:p w14:paraId="58D9A06E" w14:textId="2FEC9319" w:rsidR="004564B4" w:rsidRPr="00C83106" w:rsidRDefault="004564B4">
      <w:pPr>
        <w:pStyle w:val="Bezproreda"/>
        <w:jc w:val="both"/>
        <w:rPr>
          <w:szCs w:val="24"/>
        </w:rPr>
      </w:pPr>
    </w:p>
    <w:p w14:paraId="21D3F895" w14:textId="77777777" w:rsidR="004564B4" w:rsidRPr="00C83106" w:rsidRDefault="004564B4">
      <w:pPr>
        <w:pStyle w:val="Bezproreda"/>
        <w:jc w:val="both"/>
        <w:rPr>
          <w:szCs w:val="24"/>
        </w:rPr>
      </w:pPr>
    </w:p>
    <w:p w14:paraId="3EAF2187" w14:textId="29B28C6F" w:rsidR="00484612" w:rsidRPr="00C83106" w:rsidRDefault="000C0D5B">
      <w:pPr>
        <w:pStyle w:val="Bezproreda"/>
        <w:tabs>
          <w:tab w:val="left" w:pos="7797"/>
        </w:tabs>
        <w:jc w:val="both"/>
        <w:rPr>
          <w:szCs w:val="24"/>
        </w:rPr>
      </w:pPr>
      <w:r w:rsidRPr="00C83106">
        <w:rPr>
          <w:szCs w:val="24"/>
        </w:rPr>
        <w:t xml:space="preserve">                                                                                                                    </w:t>
      </w:r>
      <w:r w:rsidR="005A7CF9" w:rsidRPr="00C83106">
        <w:rPr>
          <w:szCs w:val="24"/>
        </w:rPr>
        <w:t xml:space="preserve">Gradonačelnik  </w:t>
      </w:r>
    </w:p>
    <w:p w14:paraId="5FA61195" w14:textId="77777777" w:rsidR="00484612" w:rsidRPr="00C83106" w:rsidRDefault="00484612">
      <w:pPr>
        <w:pStyle w:val="Bezproreda"/>
        <w:ind w:left="6372" w:firstLine="708"/>
        <w:jc w:val="both"/>
        <w:rPr>
          <w:szCs w:val="24"/>
        </w:rPr>
      </w:pPr>
    </w:p>
    <w:p w14:paraId="00FD5D4B" w14:textId="77777777" w:rsidR="00484612" w:rsidRDefault="005A7CF9">
      <w:pPr>
        <w:pStyle w:val="Bezproreda"/>
        <w:jc w:val="both"/>
        <w:rPr>
          <w:szCs w:val="24"/>
        </w:rPr>
      </w:pPr>
      <w:r w:rsidRPr="00C83106">
        <w:rPr>
          <w:szCs w:val="24"/>
        </w:rPr>
        <w:t xml:space="preserve">                                                                                                               dr.sc. Zoran Paunović</w:t>
      </w:r>
    </w:p>
    <w:sectPr w:rsidR="00484612" w:rsidSect="0068227D">
      <w:pgSz w:w="11906" w:h="16838"/>
      <w:pgMar w:top="993" w:right="1417" w:bottom="851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34B"/>
    <w:multiLevelType w:val="hybridMultilevel"/>
    <w:tmpl w:val="EC3EA0FA"/>
    <w:lvl w:ilvl="0" w:tplc="5DCE18A8">
      <w:start w:val="1"/>
      <w:numFmt w:val="bullet"/>
      <w:lvlText w:val="-"/>
      <w:lvlJc w:val="left"/>
      <w:pPr>
        <w:ind w:left="142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" w15:restartNumberingAfterBreak="0">
    <w:nsid w:val="131E1F85"/>
    <w:multiLevelType w:val="hybridMultilevel"/>
    <w:tmpl w:val="31D87FF4"/>
    <w:lvl w:ilvl="0" w:tplc="5DCE18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22237A"/>
    <w:multiLevelType w:val="hybridMultilevel"/>
    <w:tmpl w:val="877060B0"/>
    <w:lvl w:ilvl="0" w:tplc="5DCE18A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6531BC"/>
    <w:multiLevelType w:val="hybridMultilevel"/>
    <w:tmpl w:val="6EEEFD1A"/>
    <w:lvl w:ilvl="0" w:tplc="5DCE18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B657D"/>
    <w:multiLevelType w:val="hybridMultilevel"/>
    <w:tmpl w:val="C08A290E"/>
    <w:lvl w:ilvl="0" w:tplc="FB76A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E3B02"/>
    <w:multiLevelType w:val="hybridMultilevel"/>
    <w:tmpl w:val="0030816C"/>
    <w:lvl w:ilvl="0" w:tplc="5DCE18A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B055C0C"/>
    <w:multiLevelType w:val="multilevel"/>
    <w:tmpl w:val="0A2EED6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1881434">
    <w:abstractNumId w:val="6"/>
  </w:num>
  <w:num w:numId="2" w16cid:durableId="379478714">
    <w:abstractNumId w:val="4"/>
  </w:num>
  <w:num w:numId="3" w16cid:durableId="154226408">
    <w:abstractNumId w:val="1"/>
  </w:num>
  <w:num w:numId="4" w16cid:durableId="1999190363">
    <w:abstractNumId w:val="2"/>
  </w:num>
  <w:num w:numId="5" w16cid:durableId="3898501">
    <w:abstractNumId w:val="0"/>
  </w:num>
  <w:num w:numId="6" w16cid:durableId="827745574">
    <w:abstractNumId w:val="5"/>
  </w:num>
  <w:num w:numId="7" w16cid:durableId="820271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612"/>
    <w:rsid w:val="00010C8F"/>
    <w:rsid w:val="000119CA"/>
    <w:rsid w:val="000151CD"/>
    <w:rsid w:val="00021A83"/>
    <w:rsid w:val="00024E1A"/>
    <w:rsid w:val="00025A0C"/>
    <w:rsid w:val="00027C15"/>
    <w:rsid w:val="00034782"/>
    <w:rsid w:val="00037CD8"/>
    <w:rsid w:val="000430C4"/>
    <w:rsid w:val="00047688"/>
    <w:rsid w:val="00050616"/>
    <w:rsid w:val="00062E41"/>
    <w:rsid w:val="00063197"/>
    <w:rsid w:val="000717C9"/>
    <w:rsid w:val="00072CE7"/>
    <w:rsid w:val="00074F41"/>
    <w:rsid w:val="000754DB"/>
    <w:rsid w:val="0007663F"/>
    <w:rsid w:val="0007694F"/>
    <w:rsid w:val="000775C9"/>
    <w:rsid w:val="00092BCB"/>
    <w:rsid w:val="00093AAA"/>
    <w:rsid w:val="000A039A"/>
    <w:rsid w:val="000A5082"/>
    <w:rsid w:val="000B4F40"/>
    <w:rsid w:val="000C0D5B"/>
    <w:rsid w:val="000C0E06"/>
    <w:rsid w:val="000C6E21"/>
    <w:rsid w:val="000D6C0A"/>
    <w:rsid w:val="000E05F6"/>
    <w:rsid w:val="000E1B56"/>
    <w:rsid w:val="000E5CA0"/>
    <w:rsid w:val="000E7326"/>
    <w:rsid w:val="000F05A3"/>
    <w:rsid w:val="000F0F6D"/>
    <w:rsid w:val="000F58CD"/>
    <w:rsid w:val="0010336D"/>
    <w:rsid w:val="00106977"/>
    <w:rsid w:val="00111D62"/>
    <w:rsid w:val="00113171"/>
    <w:rsid w:val="00115AB4"/>
    <w:rsid w:val="00126275"/>
    <w:rsid w:val="00126B40"/>
    <w:rsid w:val="001361D0"/>
    <w:rsid w:val="00147661"/>
    <w:rsid w:val="00170691"/>
    <w:rsid w:val="00173693"/>
    <w:rsid w:val="00182E56"/>
    <w:rsid w:val="0019176C"/>
    <w:rsid w:val="001A2291"/>
    <w:rsid w:val="001A6DEF"/>
    <w:rsid w:val="001B00BD"/>
    <w:rsid w:val="001D58F0"/>
    <w:rsid w:val="002078E1"/>
    <w:rsid w:val="00220B90"/>
    <w:rsid w:val="002365CF"/>
    <w:rsid w:val="00241B4A"/>
    <w:rsid w:val="00243F03"/>
    <w:rsid w:val="00246516"/>
    <w:rsid w:val="002536B6"/>
    <w:rsid w:val="00254410"/>
    <w:rsid w:val="002555DA"/>
    <w:rsid w:val="00270258"/>
    <w:rsid w:val="00271209"/>
    <w:rsid w:val="00277D65"/>
    <w:rsid w:val="00282437"/>
    <w:rsid w:val="002846EB"/>
    <w:rsid w:val="00296D30"/>
    <w:rsid w:val="00297913"/>
    <w:rsid w:val="00297E0F"/>
    <w:rsid w:val="002B1298"/>
    <w:rsid w:val="002C5DE7"/>
    <w:rsid w:val="002D03F6"/>
    <w:rsid w:val="002F000F"/>
    <w:rsid w:val="002F70DB"/>
    <w:rsid w:val="00303472"/>
    <w:rsid w:val="00307982"/>
    <w:rsid w:val="00316349"/>
    <w:rsid w:val="0033136E"/>
    <w:rsid w:val="00331A84"/>
    <w:rsid w:val="00335EFC"/>
    <w:rsid w:val="003374CE"/>
    <w:rsid w:val="00337B55"/>
    <w:rsid w:val="0034325B"/>
    <w:rsid w:val="00345C1A"/>
    <w:rsid w:val="00351F6E"/>
    <w:rsid w:val="003569BD"/>
    <w:rsid w:val="0037113F"/>
    <w:rsid w:val="00394989"/>
    <w:rsid w:val="003B0DE7"/>
    <w:rsid w:val="003B2667"/>
    <w:rsid w:val="003B49CE"/>
    <w:rsid w:val="003D1003"/>
    <w:rsid w:val="003D474A"/>
    <w:rsid w:val="003F4E32"/>
    <w:rsid w:val="003F62B4"/>
    <w:rsid w:val="00402DDA"/>
    <w:rsid w:val="004073F5"/>
    <w:rsid w:val="00413DFE"/>
    <w:rsid w:val="00416547"/>
    <w:rsid w:val="00421A23"/>
    <w:rsid w:val="00424B72"/>
    <w:rsid w:val="00433305"/>
    <w:rsid w:val="0044770C"/>
    <w:rsid w:val="004564B4"/>
    <w:rsid w:val="0046022A"/>
    <w:rsid w:val="004632C2"/>
    <w:rsid w:val="004634B1"/>
    <w:rsid w:val="00481CCB"/>
    <w:rsid w:val="00484612"/>
    <w:rsid w:val="00491937"/>
    <w:rsid w:val="004945C6"/>
    <w:rsid w:val="004959DB"/>
    <w:rsid w:val="004A3316"/>
    <w:rsid w:val="004A351B"/>
    <w:rsid w:val="004A491F"/>
    <w:rsid w:val="004B5DD0"/>
    <w:rsid w:val="004B664D"/>
    <w:rsid w:val="004D1F1E"/>
    <w:rsid w:val="004D272B"/>
    <w:rsid w:val="004D516A"/>
    <w:rsid w:val="004D7C83"/>
    <w:rsid w:val="004E7E96"/>
    <w:rsid w:val="0050389C"/>
    <w:rsid w:val="005107DA"/>
    <w:rsid w:val="005128DE"/>
    <w:rsid w:val="0051306B"/>
    <w:rsid w:val="00516442"/>
    <w:rsid w:val="0051647E"/>
    <w:rsid w:val="0051713E"/>
    <w:rsid w:val="00523C4A"/>
    <w:rsid w:val="0054340D"/>
    <w:rsid w:val="0054653F"/>
    <w:rsid w:val="00552C38"/>
    <w:rsid w:val="00560CE3"/>
    <w:rsid w:val="00560FD9"/>
    <w:rsid w:val="00563930"/>
    <w:rsid w:val="00564A31"/>
    <w:rsid w:val="0056689B"/>
    <w:rsid w:val="00586946"/>
    <w:rsid w:val="00587316"/>
    <w:rsid w:val="005A1DE2"/>
    <w:rsid w:val="005A2B2F"/>
    <w:rsid w:val="005A7CF9"/>
    <w:rsid w:val="005B0DF2"/>
    <w:rsid w:val="005B2432"/>
    <w:rsid w:val="005C1A6F"/>
    <w:rsid w:val="005C1F9D"/>
    <w:rsid w:val="005D2E3A"/>
    <w:rsid w:val="005D30DD"/>
    <w:rsid w:val="005E139B"/>
    <w:rsid w:val="005F74D4"/>
    <w:rsid w:val="00607782"/>
    <w:rsid w:val="0061585D"/>
    <w:rsid w:val="006326B2"/>
    <w:rsid w:val="00633CE5"/>
    <w:rsid w:val="006372D1"/>
    <w:rsid w:val="00640C24"/>
    <w:rsid w:val="00661424"/>
    <w:rsid w:val="0066532C"/>
    <w:rsid w:val="006767C0"/>
    <w:rsid w:val="00681BFF"/>
    <w:rsid w:val="0068227D"/>
    <w:rsid w:val="00684117"/>
    <w:rsid w:val="00690FE1"/>
    <w:rsid w:val="0069686E"/>
    <w:rsid w:val="006A44CA"/>
    <w:rsid w:val="006A71A0"/>
    <w:rsid w:val="006B4C4E"/>
    <w:rsid w:val="006B6BEA"/>
    <w:rsid w:val="006C0965"/>
    <w:rsid w:val="006D7FFD"/>
    <w:rsid w:val="006E2BA7"/>
    <w:rsid w:val="0070311B"/>
    <w:rsid w:val="00705B39"/>
    <w:rsid w:val="00705E9C"/>
    <w:rsid w:val="00706B55"/>
    <w:rsid w:val="00710216"/>
    <w:rsid w:val="0072026C"/>
    <w:rsid w:val="00720F15"/>
    <w:rsid w:val="0072569F"/>
    <w:rsid w:val="0072574E"/>
    <w:rsid w:val="00732573"/>
    <w:rsid w:val="00732C50"/>
    <w:rsid w:val="00734E0E"/>
    <w:rsid w:val="0074455E"/>
    <w:rsid w:val="007479F5"/>
    <w:rsid w:val="0075011C"/>
    <w:rsid w:val="00754C02"/>
    <w:rsid w:val="00764B43"/>
    <w:rsid w:val="00767453"/>
    <w:rsid w:val="007731CC"/>
    <w:rsid w:val="00780BDA"/>
    <w:rsid w:val="00796048"/>
    <w:rsid w:val="00796307"/>
    <w:rsid w:val="007B4011"/>
    <w:rsid w:val="007B7F10"/>
    <w:rsid w:val="007C0624"/>
    <w:rsid w:val="007C11C0"/>
    <w:rsid w:val="007D067D"/>
    <w:rsid w:val="007D402E"/>
    <w:rsid w:val="0080280F"/>
    <w:rsid w:val="0081075E"/>
    <w:rsid w:val="00812368"/>
    <w:rsid w:val="00815B08"/>
    <w:rsid w:val="00815C84"/>
    <w:rsid w:val="00817356"/>
    <w:rsid w:val="00825FBC"/>
    <w:rsid w:val="008303EA"/>
    <w:rsid w:val="0086500A"/>
    <w:rsid w:val="0087049F"/>
    <w:rsid w:val="008836D6"/>
    <w:rsid w:val="00886631"/>
    <w:rsid w:val="008914DF"/>
    <w:rsid w:val="00891CA1"/>
    <w:rsid w:val="00896B10"/>
    <w:rsid w:val="008A144A"/>
    <w:rsid w:val="008A423C"/>
    <w:rsid w:val="008A587D"/>
    <w:rsid w:val="008B62EC"/>
    <w:rsid w:val="008C5F35"/>
    <w:rsid w:val="008C7A53"/>
    <w:rsid w:val="008D181A"/>
    <w:rsid w:val="008D41DB"/>
    <w:rsid w:val="008E144D"/>
    <w:rsid w:val="008E2E24"/>
    <w:rsid w:val="008E3D73"/>
    <w:rsid w:val="008F11F2"/>
    <w:rsid w:val="008F46A9"/>
    <w:rsid w:val="0090125D"/>
    <w:rsid w:val="00904E69"/>
    <w:rsid w:val="00907A6F"/>
    <w:rsid w:val="0091078C"/>
    <w:rsid w:val="00912C03"/>
    <w:rsid w:val="009209E7"/>
    <w:rsid w:val="00920CBD"/>
    <w:rsid w:val="00923581"/>
    <w:rsid w:val="00934014"/>
    <w:rsid w:val="00946DBC"/>
    <w:rsid w:val="00947B20"/>
    <w:rsid w:val="00950B21"/>
    <w:rsid w:val="0095616B"/>
    <w:rsid w:val="0095749B"/>
    <w:rsid w:val="00971051"/>
    <w:rsid w:val="00971FC0"/>
    <w:rsid w:val="00983364"/>
    <w:rsid w:val="00986E18"/>
    <w:rsid w:val="009A230E"/>
    <w:rsid w:val="009A7383"/>
    <w:rsid w:val="009B4AD6"/>
    <w:rsid w:val="009B625E"/>
    <w:rsid w:val="009B6FA9"/>
    <w:rsid w:val="009C5F88"/>
    <w:rsid w:val="009E031B"/>
    <w:rsid w:val="009E1AE2"/>
    <w:rsid w:val="009E3AA4"/>
    <w:rsid w:val="009E69C6"/>
    <w:rsid w:val="009E6AA1"/>
    <w:rsid w:val="009E7233"/>
    <w:rsid w:val="009F0E35"/>
    <w:rsid w:val="00A1381A"/>
    <w:rsid w:val="00A16E15"/>
    <w:rsid w:val="00A2281D"/>
    <w:rsid w:val="00A329D7"/>
    <w:rsid w:val="00A416A5"/>
    <w:rsid w:val="00A426D1"/>
    <w:rsid w:val="00A4578F"/>
    <w:rsid w:val="00A4717F"/>
    <w:rsid w:val="00A50B25"/>
    <w:rsid w:val="00A51188"/>
    <w:rsid w:val="00A54627"/>
    <w:rsid w:val="00A5630B"/>
    <w:rsid w:val="00A573D4"/>
    <w:rsid w:val="00A70311"/>
    <w:rsid w:val="00A73A53"/>
    <w:rsid w:val="00A75B75"/>
    <w:rsid w:val="00A75DCA"/>
    <w:rsid w:val="00A907FB"/>
    <w:rsid w:val="00AA134C"/>
    <w:rsid w:val="00AB464F"/>
    <w:rsid w:val="00AB5234"/>
    <w:rsid w:val="00AC15FF"/>
    <w:rsid w:val="00AE34A7"/>
    <w:rsid w:val="00B00B4D"/>
    <w:rsid w:val="00B10C53"/>
    <w:rsid w:val="00B1282E"/>
    <w:rsid w:val="00B1371F"/>
    <w:rsid w:val="00B13903"/>
    <w:rsid w:val="00B161D1"/>
    <w:rsid w:val="00B2193B"/>
    <w:rsid w:val="00B31BCD"/>
    <w:rsid w:val="00B341B7"/>
    <w:rsid w:val="00B37BA1"/>
    <w:rsid w:val="00B448FB"/>
    <w:rsid w:val="00B4725B"/>
    <w:rsid w:val="00B6650D"/>
    <w:rsid w:val="00B67109"/>
    <w:rsid w:val="00B70017"/>
    <w:rsid w:val="00B71E07"/>
    <w:rsid w:val="00B865D0"/>
    <w:rsid w:val="00B91145"/>
    <w:rsid w:val="00B961C7"/>
    <w:rsid w:val="00BB13FB"/>
    <w:rsid w:val="00BB290C"/>
    <w:rsid w:val="00BB5C5D"/>
    <w:rsid w:val="00BC7BDB"/>
    <w:rsid w:val="00BD5141"/>
    <w:rsid w:val="00BD7C1D"/>
    <w:rsid w:val="00BE3B1E"/>
    <w:rsid w:val="00BE75EC"/>
    <w:rsid w:val="00BF5516"/>
    <w:rsid w:val="00C0526A"/>
    <w:rsid w:val="00C15BB7"/>
    <w:rsid w:val="00C2476B"/>
    <w:rsid w:val="00C261F4"/>
    <w:rsid w:val="00C43AA3"/>
    <w:rsid w:val="00C52F14"/>
    <w:rsid w:val="00C62CD4"/>
    <w:rsid w:val="00C642A3"/>
    <w:rsid w:val="00C72CCF"/>
    <w:rsid w:val="00C73504"/>
    <w:rsid w:val="00C76DA6"/>
    <w:rsid w:val="00C83106"/>
    <w:rsid w:val="00CA34AA"/>
    <w:rsid w:val="00CB5FA0"/>
    <w:rsid w:val="00CD49E9"/>
    <w:rsid w:val="00CE54FB"/>
    <w:rsid w:val="00CF128E"/>
    <w:rsid w:val="00D37098"/>
    <w:rsid w:val="00D42755"/>
    <w:rsid w:val="00D72E0D"/>
    <w:rsid w:val="00D75059"/>
    <w:rsid w:val="00D8689D"/>
    <w:rsid w:val="00DA2F63"/>
    <w:rsid w:val="00DB1100"/>
    <w:rsid w:val="00DB3B4D"/>
    <w:rsid w:val="00DC12CD"/>
    <w:rsid w:val="00DD0711"/>
    <w:rsid w:val="00DD3850"/>
    <w:rsid w:val="00DE0252"/>
    <w:rsid w:val="00DF010B"/>
    <w:rsid w:val="00DF5274"/>
    <w:rsid w:val="00DF5603"/>
    <w:rsid w:val="00E00C44"/>
    <w:rsid w:val="00E01412"/>
    <w:rsid w:val="00E06424"/>
    <w:rsid w:val="00E11A3F"/>
    <w:rsid w:val="00E3081A"/>
    <w:rsid w:val="00E30E53"/>
    <w:rsid w:val="00E35E1E"/>
    <w:rsid w:val="00E4522A"/>
    <w:rsid w:val="00E47E47"/>
    <w:rsid w:val="00E50651"/>
    <w:rsid w:val="00E517AC"/>
    <w:rsid w:val="00E53E17"/>
    <w:rsid w:val="00E73D5D"/>
    <w:rsid w:val="00E82413"/>
    <w:rsid w:val="00E82CD2"/>
    <w:rsid w:val="00E9529A"/>
    <w:rsid w:val="00E97C53"/>
    <w:rsid w:val="00EB06A8"/>
    <w:rsid w:val="00EB250E"/>
    <w:rsid w:val="00EB47F3"/>
    <w:rsid w:val="00EC37D7"/>
    <w:rsid w:val="00EC6CAE"/>
    <w:rsid w:val="00ED6775"/>
    <w:rsid w:val="00EE4265"/>
    <w:rsid w:val="00EE6D11"/>
    <w:rsid w:val="00EF342F"/>
    <w:rsid w:val="00EF3468"/>
    <w:rsid w:val="00EF4635"/>
    <w:rsid w:val="00EF6176"/>
    <w:rsid w:val="00F01516"/>
    <w:rsid w:val="00F021A6"/>
    <w:rsid w:val="00F058CA"/>
    <w:rsid w:val="00F113DC"/>
    <w:rsid w:val="00F11E3A"/>
    <w:rsid w:val="00F135DA"/>
    <w:rsid w:val="00F154D0"/>
    <w:rsid w:val="00F17862"/>
    <w:rsid w:val="00F24866"/>
    <w:rsid w:val="00F3320B"/>
    <w:rsid w:val="00F33ABE"/>
    <w:rsid w:val="00F36E73"/>
    <w:rsid w:val="00F47631"/>
    <w:rsid w:val="00F52AA1"/>
    <w:rsid w:val="00F61CDC"/>
    <w:rsid w:val="00F7175C"/>
    <w:rsid w:val="00F818C2"/>
    <w:rsid w:val="00F90813"/>
    <w:rsid w:val="00FA510B"/>
    <w:rsid w:val="00FB199A"/>
    <w:rsid w:val="00FB64F8"/>
    <w:rsid w:val="00FC7050"/>
    <w:rsid w:val="00FD4A28"/>
    <w:rsid w:val="00FD4EA9"/>
    <w:rsid w:val="00FD4F89"/>
    <w:rsid w:val="00FE0978"/>
    <w:rsid w:val="00FE21BC"/>
    <w:rsid w:val="00FF2836"/>
    <w:rsid w:val="00FF5A3A"/>
    <w:rsid w:val="00FF6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E434"/>
  <w15:docId w15:val="{366375DA-2CE4-4020-B579-72E595A4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Cs w:val="22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46"/>
    <w:pPr>
      <w:spacing w:after="160" w:line="259" w:lineRule="auto"/>
    </w:pPr>
    <w:rPr>
      <w:sz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52558"/>
    <w:rPr>
      <w:rFonts w:ascii="Segoe UI" w:hAnsi="Segoe UI" w:cs="Segoe UI"/>
      <w:sz w:val="18"/>
      <w:szCs w:val="18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B941D1"/>
    <w:rPr>
      <w:color w:val="0000FF"/>
      <w:u w:val="single"/>
    </w:rPr>
  </w:style>
  <w:style w:type="character" w:customStyle="1" w:styleId="Simbolinumeriranja">
    <w:name w:val="Simboli numeriranja"/>
    <w:qFormat/>
    <w:rsid w:val="003F62B4"/>
  </w:style>
  <w:style w:type="character" w:customStyle="1" w:styleId="Predznaci">
    <w:name w:val="Predznaci"/>
    <w:qFormat/>
    <w:rsid w:val="003F62B4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qFormat/>
    <w:rsid w:val="003F62B4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Tijeloteksta">
    <w:name w:val="Body Text"/>
    <w:basedOn w:val="Normal"/>
    <w:rsid w:val="003F62B4"/>
    <w:pPr>
      <w:spacing w:after="140" w:line="276" w:lineRule="auto"/>
    </w:pPr>
  </w:style>
  <w:style w:type="paragraph" w:styleId="Popis">
    <w:name w:val="List"/>
    <w:basedOn w:val="Tijeloteksta"/>
    <w:rsid w:val="003F62B4"/>
    <w:rPr>
      <w:rFonts w:cs="Arial"/>
    </w:rPr>
  </w:style>
  <w:style w:type="paragraph" w:styleId="Opisslike">
    <w:name w:val="caption"/>
    <w:basedOn w:val="Normal"/>
    <w:qFormat/>
    <w:rsid w:val="003F62B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rsid w:val="003F62B4"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qFormat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sz w:val="24"/>
      <w:lang w:eastAsia="en-US"/>
    </w:rPr>
  </w:style>
  <w:style w:type="paragraph" w:styleId="StandardWeb">
    <w:name w:val="Normal (Web)"/>
    <w:basedOn w:val="Normal"/>
    <w:uiPriority w:val="99"/>
    <w:semiHidden/>
    <w:unhideWhenUsed/>
    <w:qFormat/>
    <w:rsid w:val="007C250F"/>
    <w:pPr>
      <w:spacing w:beforeAutospacing="1" w:afterAutospacing="1" w:line="240" w:lineRule="auto"/>
    </w:pPr>
    <w:rPr>
      <w:rFonts w:eastAsia="Times New Roman"/>
      <w:szCs w:val="24"/>
      <w:lang w:eastAsia="hr-HR"/>
    </w:rPr>
  </w:style>
  <w:style w:type="paragraph" w:customStyle="1" w:styleId="Sadrajitablice">
    <w:name w:val="Sadržaji tablice"/>
    <w:basedOn w:val="Normal"/>
    <w:qFormat/>
    <w:rsid w:val="003F62B4"/>
    <w:pPr>
      <w:suppressLineNumbers/>
    </w:pPr>
  </w:style>
  <w:style w:type="paragraph" w:customStyle="1" w:styleId="Naslovtablice">
    <w:name w:val="Naslov tablice"/>
    <w:basedOn w:val="Sadrajitablice"/>
    <w:qFormat/>
    <w:rsid w:val="003F62B4"/>
    <w:pPr>
      <w:jc w:val="center"/>
    </w:pPr>
    <w:rPr>
      <w:b/>
      <w:bCs/>
    </w:rPr>
  </w:style>
  <w:style w:type="table" w:styleId="Reetkatablice">
    <w:name w:val="Table Grid"/>
    <w:basedOn w:val="Obinatablica"/>
    <w:uiPriority w:val="99"/>
    <w:rsid w:val="00267910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zakon.hr/cms.htm?id=434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43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2DD8D-41D5-412A-B8A5-842F854A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71</vt:lpstr>
    </vt:vector>
  </TitlesOfParts>
  <Company/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71</dc:title>
  <dc:subject/>
  <dc:creator>Matko Lovreta</dc:creator>
  <dc:description/>
  <cp:lastModifiedBy>Matko Lovreta</cp:lastModifiedBy>
  <cp:revision>2</cp:revision>
  <cp:lastPrinted>2023-05-12T05:42:00Z</cp:lastPrinted>
  <dcterms:created xsi:type="dcterms:W3CDTF">2023-05-26T12:46:00Z</dcterms:created>
  <dcterms:modified xsi:type="dcterms:W3CDTF">2023-05-26T12:46:00Z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