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D16A1" w14:textId="77777777" w:rsidR="008970BC" w:rsidRPr="008970BC" w:rsidRDefault="008970BC" w:rsidP="008970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Na temelju članka 49. Statuta Grada Makarske (Glasnik Grada Makarske br. 8</w:t>
      </w:r>
      <w:r w:rsidRPr="008970BC">
        <w:rPr>
          <w:rFonts w:ascii="Times New Roman" w:eastAsia="Times New Roman" w:hAnsi="Times New Roman" w:cs="Times New Roman"/>
          <w:color w:val="000000"/>
          <w:lang w:eastAsia="hr-HR"/>
        </w:rPr>
        <w:t>/18, 14/18 i 9/20</w:t>
      </w:r>
      <w:r w:rsidRPr="008970BC">
        <w:rPr>
          <w:rFonts w:ascii="Times New Roman" w:eastAsia="Times New Roman" w:hAnsi="Times New Roman" w:cs="Times New Roman"/>
          <w:lang w:eastAsia="hr-HR"/>
        </w:rPr>
        <w:t>), članka 61. st. 7.. Zakona o proračunu (N.N. broj 144/21) i članka 4.  Odluke o izvršavanju Proračuna Grada Makarske za 2022. godinu (Glasnik Grada Makarske broj 23/21  Gradonačelnik Grada Makarske dana 29. srpnja  2022. godine donosi</w:t>
      </w:r>
    </w:p>
    <w:p w14:paraId="23CA0238" w14:textId="77777777" w:rsidR="008970BC" w:rsidRPr="008970BC" w:rsidRDefault="008970BC" w:rsidP="008970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7C3EF32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970BC">
        <w:rPr>
          <w:rFonts w:ascii="Times New Roman" w:eastAsia="Times New Roman" w:hAnsi="Times New Roman" w:cs="Times New Roman"/>
          <w:b/>
          <w:lang w:eastAsia="hr-HR"/>
        </w:rPr>
        <w:t xml:space="preserve">I. ODLUKU  </w:t>
      </w:r>
    </w:p>
    <w:p w14:paraId="52BC0444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970BC">
        <w:rPr>
          <w:rFonts w:ascii="Times New Roman" w:eastAsia="Times New Roman" w:hAnsi="Times New Roman" w:cs="Times New Roman"/>
          <w:b/>
          <w:lang w:eastAsia="hr-HR"/>
        </w:rPr>
        <w:t xml:space="preserve">O PRIJENOSU NEUTROŠENIH SREDSTAVA U PRETHODNOJ GODINI OD PRIHODA ZA POSEBNE NAMJENE </w:t>
      </w:r>
    </w:p>
    <w:p w14:paraId="11FC79E6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DDD3430" w14:textId="77777777" w:rsidR="008970BC" w:rsidRPr="008970BC" w:rsidRDefault="008970BC" w:rsidP="008970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Članak 1.</w:t>
      </w:r>
    </w:p>
    <w:p w14:paraId="4A27E1CA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70DDFBE" w14:textId="0730E288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Prenose se  planirana, a neutrošena sredstva za posebne namjene ( komunalni doprinos i komunalna naknada) iz prethodne godine </w:t>
      </w:r>
      <w:r w:rsidR="00F50BDD">
        <w:rPr>
          <w:rFonts w:ascii="Times New Roman" w:eastAsia="Times New Roman" w:hAnsi="Times New Roman" w:cs="Times New Roman"/>
          <w:lang w:eastAsia="hr-HR"/>
        </w:rPr>
        <w:t>u</w:t>
      </w:r>
      <w:r w:rsidR="00790006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45E4">
        <w:rPr>
          <w:rFonts w:ascii="Times New Roman" w:eastAsia="Times New Roman" w:hAnsi="Times New Roman" w:cs="Times New Roman"/>
          <w:lang w:eastAsia="hr-HR"/>
        </w:rPr>
        <w:t>važeći</w:t>
      </w:r>
      <w:r w:rsidR="00C25992">
        <w:rPr>
          <w:rFonts w:ascii="Times New Roman" w:eastAsia="Times New Roman" w:hAnsi="Times New Roman" w:cs="Times New Roman"/>
          <w:lang w:eastAsia="hr-HR"/>
        </w:rPr>
        <w:t xml:space="preserve"> Proračun za 2022.</w:t>
      </w:r>
      <w:r w:rsidR="001145E4">
        <w:rPr>
          <w:rFonts w:ascii="Times New Roman" w:eastAsia="Times New Roman" w:hAnsi="Times New Roman" w:cs="Times New Roman"/>
          <w:lang w:eastAsia="hr-HR"/>
        </w:rPr>
        <w:t xml:space="preserve"> tj.</w:t>
      </w:r>
      <w:r w:rsidR="00F50BDD">
        <w:rPr>
          <w:rFonts w:ascii="Times New Roman" w:eastAsia="Times New Roman" w:hAnsi="Times New Roman" w:cs="Times New Roman"/>
          <w:lang w:eastAsia="hr-HR"/>
        </w:rPr>
        <w:t xml:space="preserve"> I. Izmjene </w:t>
      </w:r>
      <w:r>
        <w:rPr>
          <w:rFonts w:ascii="Times New Roman" w:eastAsia="Times New Roman" w:hAnsi="Times New Roman" w:cs="Times New Roman"/>
          <w:lang w:eastAsia="hr-HR"/>
        </w:rPr>
        <w:t xml:space="preserve"> i dopun</w:t>
      </w:r>
      <w:r w:rsidR="00F50BDD">
        <w:rPr>
          <w:rFonts w:ascii="Times New Roman" w:eastAsia="Times New Roman" w:hAnsi="Times New Roman" w:cs="Times New Roman"/>
          <w:lang w:eastAsia="hr-HR"/>
        </w:rPr>
        <w:t>e</w:t>
      </w:r>
      <w:r>
        <w:rPr>
          <w:rFonts w:ascii="Times New Roman" w:eastAsia="Times New Roman" w:hAnsi="Times New Roman" w:cs="Times New Roman"/>
          <w:lang w:eastAsia="hr-HR"/>
        </w:rPr>
        <w:t xml:space="preserve"> Proračuna</w:t>
      </w:r>
      <w:r w:rsidRPr="008970BC">
        <w:rPr>
          <w:rFonts w:ascii="Times New Roman" w:eastAsia="Times New Roman" w:hAnsi="Times New Roman" w:cs="Times New Roman"/>
          <w:lang w:eastAsia="hr-HR"/>
        </w:rPr>
        <w:t xml:space="preserve"> Grada Makarske za 2022. godinu (Glasnik Grada Makarske br.</w:t>
      </w:r>
      <w:r>
        <w:rPr>
          <w:rFonts w:ascii="Times New Roman" w:eastAsia="Times New Roman" w:hAnsi="Times New Roman" w:cs="Times New Roman"/>
          <w:lang w:eastAsia="hr-HR"/>
        </w:rPr>
        <w:t>2/22)</w:t>
      </w:r>
    </w:p>
    <w:p w14:paraId="6A4D624C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5C0FB91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 xml:space="preserve">Pozicije Proračuna 2021 godine Razdjela 010 Glave 01001 Upravnog odjela za razvoj Grada: </w:t>
      </w:r>
    </w:p>
    <w:p w14:paraId="477FAA1D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7ADFC78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bookmarkStart w:id="0" w:name="_Hlk112064091"/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 xml:space="preserve">-Program A13 1001 Izgradnja kapitalnih objekata </w:t>
      </w:r>
    </w:p>
    <w:bookmarkEnd w:id="0"/>
    <w:p w14:paraId="38BB4A95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Projekt K100011 Dječji vrtić Zelenka</w:t>
      </w:r>
    </w:p>
    <w:p w14:paraId="0428F872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Račun 421 Građevinski objekti , 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Izvor: 4.4. Prihod od komunalnog doprinosa</w:t>
      </w:r>
      <w:r w:rsidRPr="008970BC">
        <w:rPr>
          <w:rFonts w:ascii="Times New Roman" w:eastAsia="Times New Roman" w:hAnsi="Times New Roman" w:cs="Times New Roman"/>
          <w:lang w:eastAsia="hr-HR"/>
        </w:rPr>
        <w:t>, Funkcijska klasifikacija: 0911 Predškolsko obrazovanje</w:t>
      </w:r>
    </w:p>
    <w:p w14:paraId="32CFD760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Planirani iznos u 2021. godini iznosio je 8.000.000,00 kn te je realiziran u iznosu 6.762.443,85 kn. Razlika u iznosu 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1.237.556,15 kn</w:t>
      </w:r>
      <w:r w:rsidRPr="008970BC">
        <w:rPr>
          <w:rFonts w:ascii="Times New Roman" w:eastAsia="Times New Roman" w:hAnsi="Times New Roman" w:cs="Times New Roman"/>
          <w:lang w:eastAsia="hr-HR"/>
        </w:rPr>
        <w:t xml:space="preserve">  koja nije utrošena u cijelosti se prenosi  na korištenje u 2022. godinu.</w:t>
      </w:r>
    </w:p>
    <w:p w14:paraId="6A864CEC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D41EBC7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-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 xml:space="preserve">Program A13 1001 Izgradnja kapitalnih objekata </w:t>
      </w:r>
    </w:p>
    <w:p w14:paraId="24FEF64E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Projekt K100011 Dječji vrtić Zelenka</w:t>
      </w:r>
    </w:p>
    <w:p w14:paraId="643BCCF9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Račun 421 Građevinski objekti , Izvor: 4.4. Prihod od komunalne naknade, Funkcijska klasifikacija: 0911 Predškolsko obrazovanje</w:t>
      </w:r>
    </w:p>
    <w:p w14:paraId="653366F6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Planirani iznos u 2021 godini  iznosio je 2.000.000,00kn te nije izvršen u cijelosti.</w:t>
      </w:r>
    </w:p>
    <w:p w14:paraId="0001EAE6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Razlika u iznosu 2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.000.000,00 kn</w:t>
      </w:r>
      <w:r w:rsidRPr="008970BC">
        <w:rPr>
          <w:rFonts w:ascii="Times New Roman" w:eastAsia="Times New Roman" w:hAnsi="Times New Roman" w:cs="Times New Roman"/>
          <w:lang w:eastAsia="hr-HR"/>
        </w:rPr>
        <w:t xml:space="preserve">  koja nije utrošena u cijelosti se prenosi  na korištenje u 2022. godinu.</w:t>
      </w:r>
    </w:p>
    <w:p w14:paraId="649D32DF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DB5937D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9E8217D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95994A6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Članak 2</w:t>
      </w:r>
    </w:p>
    <w:p w14:paraId="1CA86EC9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4AEDDA1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Ukupno prethodni prijenos  iz članka 1. prenosi se na projekt koji je iz tih sredstava planiran u prethodnoj godini  i to  na sljedeće pozicije Proračuna 2022 godine Razdjela 010 Glave 01001 Upravnog odjela za razvoj Grada: </w:t>
      </w:r>
    </w:p>
    <w:p w14:paraId="43791D57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86760C2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 xml:space="preserve">-Program A13 1001 Izgradnja kapitalnih objekata </w:t>
      </w:r>
    </w:p>
    <w:p w14:paraId="50F7B743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Projekt K100011 Dječji vrtić Zelenka</w:t>
      </w:r>
    </w:p>
    <w:p w14:paraId="4A3E5570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Račun 421 Građevinski objekti , 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Izvor: 4.4. Prihod od komunalnog doprinosa</w:t>
      </w:r>
      <w:r w:rsidRPr="008970BC">
        <w:rPr>
          <w:rFonts w:ascii="Times New Roman" w:eastAsia="Times New Roman" w:hAnsi="Times New Roman" w:cs="Times New Roman"/>
          <w:lang w:eastAsia="hr-HR"/>
        </w:rPr>
        <w:t>, Funkcijska klasifikacija: 0911 Predškolsko obrazovanje</w:t>
      </w:r>
    </w:p>
    <w:p w14:paraId="54608A32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Planirani iznos u 2022. godini iznosi 10.432.475,40 kn te se uvećava za 1.237.556,15 kn prenesenih, a neutrošenih sredstava prethodne godine</w:t>
      </w:r>
    </w:p>
    <w:p w14:paraId="16A27835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1EA4D23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-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 xml:space="preserve">Program A13 1001 Izgradnja kapitalnih objekata </w:t>
      </w:r>
    </w:p>
    <w:p w14:paraId="449E2748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>Projekt K100011 Dječji vrtić Zelenka</w:t>
      </w:r>
    </w:p>
    <w:p w14:paraId="0255E0D5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Račun 421 Građevinski objekti , Izvor: 4.4. Prihod od komunalne naknade, Funkcijska klasifikacija: 0911 Predškolsko obrazovanje</w:t>
      </w:r>
    </w:p>
    <w:p w14:paraId="339EFF88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Planirani iznos u 2022. godini iznosi 0 kn te se uvećava za 2.000.000,00 kn prenesenih, a neutrošenih sredstava prethodne godine</w:t>
      </w:r>
    </w:p>
    <w:p w14:paraId="75BDC811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CB125D8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3059814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8A7EB1F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CF3AC0D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B1C4A81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762EEA6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96A25D8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Članak 3</w:t>
      </w:r>
    </w:p>
    <w:p w14:paraId="183A8EE6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 xml:space="preserve">Nakon provedenih odredbi iz prethodnih članaka rekapitulacija Proračuna 2021, Proračuna 2022., te prijenosa sredstava za </w:t>
      </w:r>
      <w:r w:rsidRPr="008970BC">
        <w:rPr>
          <w:rFonts w:ascii="Times New Roman" w:eastAsia="Times New Roman" w:hAnsi="Times New Roman" w:cs="Times New Roman"/>
          <w:b/>
          <w:bCs/>
          <w:lang w:eastAsia="hr-HR"/>
        </w:rPr>
        <w:t xml:space="preserve">Program A13 1001 Izgradnja kapitalnih objekata, Projekt K100011 Dječji vrtić Zelenka </w:t>
      </w:r>
      <w:r w:rsidRPr="008970BC">
        <w:rPr>
          <w:rFonts w:ascii="Times New Roman" w:eastAsia="Times New Roman" w:hAnsi="Times New Roman" w:cs="Times New Roman"/>
          <w:lang w:eastAsia="hr-HR"/>
        </w:rPr>
        <w:t>je slijedeća:</w:t>
      </w:r>
    </w:p>
    <w:p w14:paraId="1988CAF6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2FDF0072" w14:textId="722135D3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15A604C" wp14:editId="7A1426CB">
            <wp:extent cx="5753100" cy="1524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0D2AC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B3EC3A0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51E3969F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Članak 4.</w:t>
      </w:r>
    </w:p>
    <w:p w14:paraId="23162A84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469D688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Navedena preraspodjela provodi se na Zahtjev Upravnog odjela za razvoj Grada zbog sporije dinamike radova u prethodnoj godini zbog čega sredstva nisu pravodobno iskorištena u 2021. godini.</w:t>
      </w:r>
    </w:p>
    <w:p w14:paraId="0B57EB50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46EB0F9D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bookmarkStart w:id="1" w:name="_Hlk520899526"/>
      <w:r w:rsidRPr="008970BC">
        <w:rPr>
          <w:rFonts w:ascii="Times New Roman" w:eastAsia="Times New Roman" w:hAnsi="Times New Roman" w:cs="Times New Roman"/>
          <w:lang w:eastAsia="hr-HR"/>
        </w:rPr>
        <w:t xml:space="preserve">Članak </w:t>
      </w:r>
      <w:bookmarkEnd w:id="1"/>
      <w:r w:rsidRPr="008970BC">
        <w:rPr>
          <w:rFonts w:ascii="Times New Roman" w:eastAsia="Times New Roman" w:hAnsi="Times New Roman" w:cs="Times New Roman"/>
          <w:lang w:eastAsia="hr-HR"/>
        </w:rPr>
        <w:t>5.</w:t>
      </w:r>
    </w:p>
    <w:p w14:paraId="42C2D2AD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7190C1E" w14:textId="04EFB28C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O navedenoj Odluci izvijestit će se Gradsko vijeće, te će se uključiti u</w:t>
      </w:r>
      <w:r>
        <w:rPr>
          <w:rFonts w:ascii="Times New Roman" w:eastAsia="Times New Roman" w:hAnsi="Times New Roman" w:cs="Times New Roman"/>
          <w:lang w:eastAsia="hr-HR"/>
        </w:rPr>
        <w:t xml:space="preserve"> II.</w:t>
      </w:r>
      <w:r w:rsidRPr="008970BC">
        <w:rPr>
          <w:rFonts w:ascii="Times New Roman" w:eastAsia="Times New Roman" w:hAnsi="Times New Roman" w:cs="Times New Roman"/>
          <w:lang w:eastAsia="hr-HR"/>
        </w:rPr>
        <w:t xml:space="preserve"> izmjene i dopune Proračuna za 2022. godinu.</w:t>
      </w:r>
    </w:p>
    <w:p w14:paraId="26F2A980" w14:textId="77777777" w:rsidR="008970BC" w:rsidRPr="008970BC" w:rsidRDefault="008970BC" w:rsidP="008970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Članak 6.</w:t>
      </w:r>
    </w:p>
    <w:p w14:paraId="465D5BBB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694F2AC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>Ova Odluka stupa na snagu danom donošenja.</w:t>
      </w:r>
    </w:p>
    <w:p w14:paraId="1B2E6CE1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970BC">
        <w:rPr>
          <w:rFonts w:ascii="Times New Roman" w:eastAsia="Times New Roman" w:hAnsi="Times New Roman" w:cs="Times New Roman"/>
          <w:lang w:eastAsia="hr-HR"/>
        </w:rPr>
        <w:tab/>
      </w:r>
    </w:p>
    <w:p w14:paraId="5F13B6A6" w14:textId="77777777" w:rsidR="008970BC" w:rsidRPr="008970BC" w:rsidRDefault="008970BC" w:rsidP="008970B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527463778"/>
      <w:r w:rsidRPr="00897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GRADONAČELNIK:             </w:t>
      </w:r>
    </w:p>
    <w:bookmarkEnd w:id="2"/>
    <w:p w14:paraId="1252E004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400-01/22-01/279                                                              </w:t>
      </w:r>
    </w:p>
    <w:p w14:paraId="1068A78A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2181-6-01-22-2                                                                                                                                                                   </w:t>
      </w:r>
    </w:p>
    <w:p w14:paraId="19F00172" w14:textId="77777777" w:rsidR="008970BC" w:rsidRPr="008970BC" w:rsidRDefault="008970BC" w:rsidP="008970B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0BC">
        <w:rPr>
          <w:rFonts w:ascii="Times New Roman" w:eastAsia="Times New Roman" w:hAnsi="Times New Roman" w:cs="Times New Roman"/>
          <w:sz w:val="24"/>
          <w:szCs w:val="24"/>
          <w:lang w:eastAsia="hr-HR"/>
        </w:rPr>
        <w:t>Dr.sc Zoran Paunović.</w:t>
      </w:r>
    </w:p>
    <w:p w14:paraId="2774419D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0BC">
        <w:rPr>
          <w:rFonts w:ascii="Times New Roman" w:eastAsia="Times New Roman" w:hAnsi="Times New Roman" w:cs="Times New Roman"/>
          <w:sz w:val="24"/>
          <w:szCs w:val="24"/>
          <w:lang w:eastAsia="hr-HR"/>
        </w:rPr>
        <w:t>Makarska, 29. srpnja  2022.</w:t>
      </w:r>
    </w:p>
    <w:p w14:paraId="3205FDA7" w14:textId="77777777" w:rsidR="008970BC" w:rsidRPr="008970BC" w:rsidRDefault="008970BC" w:rsidP="00897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970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5847427" w14:textId="77777777" w:rsidR="00CE511A" w:rsidRDefault="00CE511A"/>
    <w:sectPr w:rsidR="00CE511A" w:rsidSect="00C67121">
      <w:headerReference w:type="default" r:id="rId7"/>
      <w:foot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857DC" w14:textId="77777777" w:rsidR="00415A29" w:rsidRDefault="00415A29">
      <w:pPr>
        <w:spacing w:after="0" w:line="240" w:lineRule="auto"/>
      </w:pPr>
      <w:r>
        <w:separator/>
      </w:r>
    </w:p>
  </w:endnote>
  <w:endnote w:type="continuationSeparator" w:id="0">
    <w:p w14:paraId="4A5D5413" w14:textId="77777777" w:rsidR="00415A29" w:rsidRDefault="0041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405E" w14:textId="77777777" w:rsidR="0043652F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6612" w14:textId="77777777" w:rsidR="00415A29" w:rsidRDefault="00415A29">
      <w:pPr>
        <w:spacing w:after="0" w:line="240" w:lineRule="auto"/>
      </w:pPr>
      <w:r>
        <w:separator/>
      </w:r>
    </w:p>
  </w:footnote>
  <w:footnote w:type="continuationSeparator" w:id="0">
    <w:p w14:paraId="178369D3" w14:textId="77777777" w:rsidR="00415A29" w:rsidRDefault="0041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70" w14:textId="77777777" w:rsidR="0043652F" w:rsidRDefault="0000000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0BC"/>
    <w:rsid w:val="001145E4"/>
    <w:rsid w:val="00415A29"/>
    <w:rsid w:val="00790006"/>
    <w:rsid w:val="008970BC"/>
    <w:rsid w:val="00C25992"/>
    <w:rsid w:val="00CE511A"/>
    <w:rsid w:val="00E24C74"/>
    <w:rsid w:val="00F5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59D0"/>
  <w15:chartTrackingRefBased/>
  <w15:docId w15:val="{B68EA75D-ED48-4E6C-8DC1-70FE33FE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970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8970B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970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8970B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Kraljević Radalj</dc:creator>
  <cp:keywords/>
  <dc:description/>
  <cp:lastModifiedBy>Ivana Kraljević Radalj</cp:lastModifiedBy>
  <cp:revision>5</cp:revision>
  <dcterms:created xsi:type="dcterms:W3CDTF">2022-12-01T13:11:00Z</dcterms:created>
  <dcterms:modified xsi:type="dcterms:W3CDTF">2022-12-01T13:20:00Z</dcterms:modified>
</cp:coreProperties>
</file>